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47A172" w14:textId="5011B49E" w:rsidR="00AE6838" w:rsidRDefault="00AE6838" w:rsidP="00AE6838">
      <w:pPr>
        <w:pStyle w:val="CRCoverPage"/>
        <w:tabs>
          <w:tab w:val="right" w:pos="10440"/>
        </w:tabs>
        <w:spacing w:after="0"/>
        <w:jc w:val="both"/>
        <w:rPr>
          <w:b/>
          <w:i/>
          <w:noProof/>
          <w:sz w:val="28"/>
          <w:lang w:eastAsia="zh-CN"/>
        </w:rPr>
      </w:pPr>
      <w:bookmarkStart w:id="0" w:name="_Ref399006623"/>
      <w:bookmarkStart w:id="1" w:name="_Toc92513360"/>
      <w:bookmarkStart w:id="2" w:name="_Ref124589705"/>
      <w:bookmarkStart w:id="3" w:name="_Ref129681862"/>
      <w:r w:rsidRPr="00674679">
        <w:rPr>
          <w:rFonts w:cs="Arial"/>
          <w:b/>
          <w:sz w:val="24"/>
          <w:szCs w:val="24"/>
        </w:rPr>
        <w:t xml:space="preserve">3GPP TSG-RAN WG4 Meeting # </w:t>
      </w:r>
      <w:r w:rsidRPr="00697EEA">
        <w:rPr>
          <w:rFonts w:cs="Arial"/>
          <w:b/>
          <w:sz w:val="24"/>
          <w:szCs w:val="24"/>
        </w:rPr>
        <w:t>10</w:t>
      </w:r>
      <w:r w:rsidR="00B550BC">
        <w:rPr>
          <w:rFonts w:cs="Arial"/>
          <w:b/>
          <w:sz w:val="24"/>
          <w:szCs w:val="24"/>
        </w:rPr>
        <w:t>6</w:t>
      </w:r>
      <w:r w:rsidR="008F4A5A">
        <w:rPr>
          <w:rFonts w:cs="Arial"/>
          <w:b/>
          <w:sz w:val="24"/>
          <w:szCs w:val="24"/>
        </w:rPr>
        <w:t>-bis-e</w:t>
      </w:r>
      <w:r>
        <w:rPr>
          <w:b/>
          <w:i/>
          <w:noProof/>
          <w:sz w:val="28"/>
        </w:rPr>
        <w:tab/>
      </w:r>
      <w:r w:rsidRPr="00E92B9C">
        <w:rPr>
          <w:rFonts w:cs="Arial"/>
          <w:b/>
          <w:sz w:val="24"/>
          <w:szCs w:val="24"/>
        </w:rPr>
        <w:t>R4-2</w:t>
      </w:r>
      <w:r w:rsidR="008C046A">
        <w:rPr>
          <w:rFonts w:cs="Arial"/>
          <w:b/>
          <w:sz w:val="24"/>
          <w:szCs w:val="24"/>
        </w:rPr>
        <w:t>305209</w:t>
      </w:r>
    </w:p>
    <w:p w14:paraId="79094CB5" w14:textId="77777777" w:rsidR="00AE6838" w:rsidRDefault="008F4A5A" w:rsidP="00AE6838">
      <w:pPr>
        <w:pStyle w:val="CRCoverPage"/>
        <w:spacing w:after="0"/>
        <w:outlineLvl w:val="0"/>
        <w:rPr>
          <w:b/>
          <w:noProof/>
          <w:sz w:val="24"/>
        </w:rPr>
      </w:pPr>
      <w:r>
        <w:rPr>
          <w:b/>
          <w:sz w:val="24"/>
          <w:szCs w:val="24"/>
          <w:lang w:eastAsia="zh-CN"/>
        </w:rPr>
        <w:t>Electronic meeting</w:t>
      </w:r>
      <w:r w:rsidR="00BB1688">
        <w:rPr>
          <w:b/>
          <w:sz w:val="24"/>
          <w:szCs w:val="24"/>
          <w:lang w:eastAsia="zh-CN"/>
        </w:rPr>
        <w:t xml:space="preserve">, </w:t>
      </w:r>
      <w:r>
        <w:rPr>
          <w:b/>
          <w:sz w:val="24"/>
          <w:szCs w:val="24"/>
          <w:lang w:eastAsia="zh-CN"/>
        </w:rPr>
        <w:t>17</w:t>
      </w:r>
      <w:r w:rsidRPr="008F4A5A">
        <w:rPr>
          <w:b/>
          <w:sz w:val="24"/>
          <w:szCs w:val="24"/>
          <w:vertAlign w:val="superscript"/>
          <w:lang w:eastAsia="zh-CN"/>
        </w:rPr>
        <w:t>th</w:t>
      </w:r>
      <w:r>
        <w:rPr>
          <w:b/>
          <w:sz w:val="24"/>
          <w:szCs w:val="24"/>
          <w:vertAlign w:val="superscript"/>
          <w:lang w:eastAsia="zh-CN"/>
        </w:rPr>
        <w:t xml:space="preserve"> </w:t>
      </w:r>
      <w:r>
        <w:rPr>
          <w:b/>
          <w:sz w:val="24"/>
          <w:szCs w:val="24"/>
          <w:lang w:eastAsia="zh-CN"/>
        </w:rPr>
        <w:t>- 26</w:t>
      </w:r>
      <w:r w:rsidRPr="008F4A5A">
        <w:rPr>
          <w:b/>
          <w:sz w:val="24"/>
          <w:szCs w:val="24"/>
          <w:vertAlign w:val="superscript"/>
          <w:lang w:eastAsia="zh-CN"/>
        </w:rPr>
        <w:t>th</w:t>
      </w:r>
      <w:r w:rsidR="00BB1688">
        <w:rPr>
          <w:b/>
          <w:sz w:val="24"/>
          <w:szCs w:val="24"/>
          <w:lang w:eastAsia="zh-CN"/>
        </w:rPr>
        <w:t>, April</w:t>
      </w:r>
      <w:r w:rsidR="00B550BC">
        <w:rPr>
          <w:b/>
          <w:sz w:val="24"/>
          <w:szCs w:val="24"/>
          <w:lang w:eastAsia="zh-CN"/>
        </w:rPr>
        <w:t>,</w:t>
      </w:r>
      <w:r w:rsidR="00AE6838" w:rsidRPr="00697EEA">
        <w:rPr>
          <w:b/>
          <w:sz w:val="24"/>
          <w:szCs w:val="24"/>
          <w:lang w:eastAsia="zh-CN"/>
        </w:rPr>
        <w:t xml:space="preserve"> 20</w:t>
      </w:r>
      <w:r w:rsidR="00AE6838" w:rsidRPr="00BF1228">
        <w:rPr>
          <w:b/>
          <w:sz w:val="24"/>
          <w:szCs w:val="24"/>
          <w:lang w:eastAsia="zh-CN"/>
        </w:rPr>
        <w:t>2</w:t>
      </w:r>
      <w:r>
        <w:rPr>
          <w:b/>
          <w:sz w:val="24"/>
          <w:szCs w:val="24"/>
          <w:lang w:eastAsia="zh-CN"/>
        </w:rPr>
        <w:t>3</w:t>
      </w:r>
    </w:p>
    <w:p w14:paraId="74D0A1BA" w14:textId="77777777" w:rsidR="00AE6838" w:rsidRPr="008F4A5A" w:rsidRDefault="00AE6838" w:rsidP="00AE6838">
      <w:pPr>
        <w:tabs>
          <w:tab w:val="left" w:pos="1985"/>
        </w:tabs>
        <w:rPr>
          <w:rFonts w:ascii="Arial" w:hAnsi="Arial" w:cs="Arial"/>
          <w:b/>
          <w:sz w:val="22"/>
          <w:lang w:val="en-GB"/>
        </w:rPr>
      </w:pPr>
    </w:p>
    <w:p w14:paraId="02D96505" w14:textId="77777777" w:rsidR="00AE6838" w:rsidRPr="00CE783C" w:rsidRDefault="00AE6838" w:rsidP="00AE6838">
      <w:pPr>
        <w:tabs>
          <w:tab w:val="left" w:pos="1985"/>
        </w:tabs>
        <w:rPr>
          <w:rFonts w:ascii="Arial" w:eastAsia="宋体" w:hAnsi="Arial" w:cs="Arial"/>
          <w:b/>
          <w:sz w:val="22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</w:rPr>
        <w:t>S</w:t>
      </w:r>
      <w:r>
        <w:rPr>
          <w:rFonts w:ascii="Arial" w:hAnsi="Arial" w:cs="Arial" w:hint="eastAsia"/>
          <w:sz w:val="22"/>
        </w:rPr>
        <w:t>amsung</w:t>
      </w:r>
    </w:p>
    <w:p w14:paraId="69051B73" w14:textId="139B22D5" w:rsidR="00AE6838" w:rsidRDefault="00AE6838" w:rsidP="00AE6838">
      <w:pPr>
        <w:pStyle w:val="TAC"/>
        <w:ind w:left="1985" w:hanging="1985"/>
        <w:jc w:val="both"/>
        <w:rPr>
          <w:rFonts w:cs="Arial"/>
          <w:sz w:val="22"/>
        </w:rPr>
      </w:pPr>
      <w:r w:rsidRPr="007C2D23">
        <w:rPr>
          <w:rFonts w:cs="Arial"/>
          <w:b/>
          <w:sz w:val="22"/>
        </w:rPr>
        <w:t>Title:</w:t>
      </w:r>
      <w:r w:rsidRPr="007C2D23">
        <w:rPr>
          <w:rFonts w:cs="Arial"/>
          <w:sz w:val="22"/>
        </w:rPr>
        <w:t xml:space="preserve"> </w:t>
      </w:r>
      <w:r w:rsidRPr="007C2D23">
        <w:rPr>
          <w:rFonts w:cs="Arial"/>
          <w:sz w:val="22"/>
        </w:rPr>
        <w:tab/>
      </w:r>
      <w:r w:rsidR="00136B45" w:rsidRPr="00136B45">
        <w:rPr>
          <w:rFonts w:cs="Arial"/>
          <w:sz w:val="22"/>
        </w:rPr>
        <w:t>Discussion on L1-RSRP measurement delay for FR2 multi-RX DL reception</w:t>
      </w:r>
    </w:p>
    <w:p w14:paraId="03FAF22F" w14:textId="77777777" w:rsidR="00AE6838" w:rsidRDefault="00AE6838" w:rsidP="00AE6838">
      <w:pPr>
        <w:pStyle w:val="TAC"/>
        <w:ind w:left="1985" w:hanging="1985"/>
        <w:jc w:val="both"/>
        <w:rPr>
          <w:rFonts w:cs="Arial"/>
          <w:sz w:val="22"/>
        </w:rPr>
      </w:pPr>
      <w:r w:rsidRPr="0000549C">
        <w:rPr>
          <w:rFonts w:cs="Arial"/>
          <w:b/>
          <w:sz w:val="22"/>
        </w:rPr>
        <w:t>Agen</w:t>
      </w:r>
      <w:r w:rsidRPr="0000549C">
        <w:rPr>
          <w:rFonts w:eastAsia="宋体" w:cs="Arial" w:hint="eastAsia"/>
          <w:b/>
          <w:sz w:val="22"/>
        </w:rPr>
        <w:t>d</w:t>
      </w:r>
      <w:r w:rsidRPr="0000549C">
        <w:rPr>
          <w:rFonts w:cs="Arial"/>
          <w:b/>
          <w:sz w:val="22"/>
        </w:rPr>
        <w:t>a Item:</w:t>
      </w:r>
      <w:r w:rsidRPr="0000549C">
        <w:rPr>
          <w:rFonts w:cs="Arial"/>
          <w:sz w:val="22"/>
        </w:rPr>
        <w:tab/>
      </w:r>
      <w:r w:rsidR="00BD366A">
        <w:rPr>
          <w:rFonts w:cs="Arial"/>
          <w:sz w:val="22"/>
        </w:rPr>
        <w:t>5.8.3.</w:t>
      </w:r>
      <w:r w:rsidR="00867E75">
        <w:rPr>
          <w:rFonts w:cs="Arial"/>
          <w:sz w:val="22"/>
        </w:rPr>
        <w:t>2</w:t>
      </w:r>
    </w:p>
    <w:p w14:paraId="4D29B2AA" w14:textId="77777777" w:rsidR="00AE6838" w:rsidRDefault="00AE6838" w:rsidP="00AE6838">
      <w:pPr>
        <w:ind w:left="1985" w:hanging="1985"/>
        <w:rPr>
          <w:rFonts w:ascii="Arial" w:eastAsia="宋体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>
        <w:rPr>
          <w:rFonts w:ascii="Arial" w:eastAsia="宋体" w:hAnsi="Arial" w:cs="Arial"/>
          <w:sz w:val="22"/>
        </w:rPr>
        <w:t>Discussion</w:t>
      </w:r>
    </w:p>
    <w:bookmarkEnd w:id="0"/>
    <w:bookmarkEnd w:id="1"/>
    <w:p w14:paraId="53B8096F" w14:textId="77777777" w:rsidR="009F4884" w:rsidRDefault="00AE6838" w:rsidP="009F4884">
      <w:pPr>
        <w:pStyle w:val="Heading1"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right="0"/>
        <w:textAlignment w:val="baseline"/>
        <w:rPr>
          <w:rFonts w:eastAsia="宋体"/>
          <w:b w:val="0"/>
          <w:sz w:val="36"/>
          <w:szCs w:val="36"/>
          <w:lang w:eastAsia="zh-CN"/>
        </w:rPr>
      </w:pPr>
      <w:r w:rsidRPr="00A43470">
        <w:rPr>
          <w:rFonts w:eastAsia="宋体"/>
          <w:b w:val="0"/>
          <w:sz w:val="36"/>
          <w:szCs w:val="36"/>
          <w:lang w:eastAsia="zh-CN"/>
        </w:rPr>
        <w:t>Introduction</w:t>
      </w:r>
    </w:p>
    <w:p w14:paraId="564ED3D2" w14:textId="77777777" w:rsidR="00F85157" w:rsidRPr="00F85157" w:rsidRDefault="00F85157" w:rsidP="00CC6166">
      <w:pPr>
        <w:ind w:firstLineChars="200" w:firstLine="400"/>
        <w:rPr>
          <w:rFonts w:ascii="Times New Roman" w:hAnsi="Times New Roman" w:cs="Times New Roman"/>
          <w:sz w:val="20"/>
          <w:szCs w:val="20"/>
        </w:rPr>
      </w:pPr>
      <w:r w:rsidRPr="00F85157">
        <w:rPr>
          <w:rFonts w:ascii="Times New Roman" w:hAnsi="Times New Roman" w:cs="Times New Roman"/>
          <w:sz w:val="20"/>
          <w:szCs w:val="20"/>
        </w:rPr>
        <w:t>In RAN#95e meeting, the Rel-18 FR2 multi-RX DL reception work item was approved [1] and in RAN#96e meeting the objectives were revised by updating relevant RF objective for spherical coverage [2].</w:t>
      </w:r>
      <w:r w:rsidR="00CC6166">
        <w:rPr>
          <w:rFonts w:ascii="Times New Roman" w:hAnsi="Times New Roman" w:cs="Times New Roman"/>
          <w:sz w:val="20"/>
          <w:szCs w:val="20"/>
        </w:rPr>
        <w:t xml:space="preserve"> </w:t>
      </w:r>
      <w:r w:rsidRPr="00F85157">
        <w:rPr>
          <w:rFonts w:ascii="Times New Roman" w:hAnsi="Times New Roman" w:cs="Times New Roman"/>
          <w:sz w:val="20"/>
          <w:szCs w:val="20"/>
        </w:rPr>
        <w:t xml:space="preserve">And then in RAN#98e meeting, the RRM objectives contained in the WID were revised, which is provided as following [3].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85157" w:rsidRPr="00F85157" w14:paraId="21F1C449" w14:textId="77777777" w:rsidTr="00025D78">
        <w:tc>
          <w:tcPr>
            <w:tcW w:w="9631" w:type="dxa"/>
          </w:tcPr>
          <w:p w14:paraId="2920F9BB" w14:textId="77777777" w:rsidR="00F85157" w:rsidRPr="00F85157" w:rsidRDefault="00F85157" w:rsidP="00F85157">
            <w:pPr>
              <w:widowControl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F85157">
              <w:rPr>
                <w:rFonts w:ascii="Times New Roman" w:hAnsi="Times New Roman" w:cs="Times New Roman"/>
                <w:sz w:val="20"/>
                <w:szCs w:val="20"/>
              </w:rPr>
              <w:t xml:space="preserve">Introduce necessary requirement(s) for enhanced FR2-1 UEs with simultaneous DL reception from different directions with different QCL </w:t>
            </w:r>
            <w:proofErr w:type="spellStart"/>
            <w:r w:rsidRPr="00F85157">
              <w:rPr>
                <w:rFonts w:ascii="Times New Roman" w:hAnsi="Times New Roman" w:cs="Times New Roman"/>
                <w:sz w:val="20"/>
                <w:szCs w:val="20"/>
              </w:rPr>
              <w:t>TypeD</w:t>
            </w:r>
            <w:proofErr w:type="spellEnd"/>
            <w:r w:rsidRPr="00F85157">
              <w:rPr>
                <w:rFonts w:ascii="Times New Roman" w:hAnsi="Times New Roman" w:cs="Times New Roman"/>
                <w:sz w:val="20"/>
                <w:szCs w:val="20"/>
              </w:rPr>
              <w:t xml:space="preserve"> RSs on a single component carrier</w:t>
            </w:r>
          </w:p>
          <w:p w14:paraId="7119379F" w14:textId="77777777" w:rsidR="00F85157" w:rsidRPr="00F85157" w:rsidRDefault="00F85157" w:rsidP="00F85157">
            <w:pPr>
              <w:widowControl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F85157">
              <w:rPr>
                <w:rFonts w:ascii="Times New Roman" w:hAnsi="Times New Roman" w:cs="Times New Roman"/>
                <w:sz w:val="20"/>
                <w:szCs w:val="20"/>
              </w:rPr>
              <w:t>Enhanced RRM requirements:</w:t>
            </w:r>
          </w:p>
          <w:p w14:paraId="6F77D3E8" w14:textId="77777777" w:rsidR="00F85157" w:rsidRPr="00F85157" w:rsidRDefault="00F85157" w:rsidP="00F85157">
            <w:pPr>
              <w:widowControl/>
              <w:numPr>
                <w:ilvl w:val="2"/>
                <w:numId w:val="14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F85157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The following requirements should be studied and specified if necessary:</w:t>
            </w:r>
          </w:p>
          <w:p w14:paraId="630962F1" w14:textId="77777777" w:rsidR="00F85157" w:rsidRPr="00F85157" w:rsidRDefault="00F85157" w:rsidP="00F85157">
            <w:pPr>
              <w:widowControl/>
              <w:numPr>
                <w:ilvl w:val="3"/>
                <w:numId w:val="14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F85157">
              <w:rPr>
                <w:rFonts w:ascii="Times New Roman" w:hAnsi="Times New Roman" w:cs="Times New Roman"/>
                <w:sz w:val="20"/>
                <w:szCs w:val="20"/>
              </w:rPr>
              <w:t>L1-RSRP measurement delay</w:t>
            </w:r>
          </w:p>
          <w:p w14:paraId="7A259489" w14:textId="77777777" w:rsidR="00F85157" w:rsidRPr="00F85157" w:rsidRDefault="00F85157" w:rsidP="00F85157">
            <w:pPr>
              <w:widowControl/>
              <w:numPr>
                <w:ilvl w:val="3"/>
                <w:numId w:val="14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F85157">
              <w:rPr>
                <w:rFonts w:ascii="Times New Roman" w:hAnsi="Times New Roman" w:cs="Times New Roman"/>
                <w:sz w:val="20"/>
                <w:szCs w:val="20"/>
              </w:rPr>
              <w:t>RLM and BFD/CBD requirements</w:t>
            </w:r>
          </w:p>
          <w:p w14:paraId="0EC03592" w14:textId="77777777" w:rsidR="00F85157" w:rsidRPr="00F85157" w:rsidRDefault="00F85157" w:rsidP="00F85157">
            <w:pPr>
              <w:widowControl/>
              <w:numPr>
                <w:ilvl w:val="3"/>
                <w:numId w:val="14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F85157">
              <w:rPr>
                <w:rFonts w:ascii="Times New Roman" w:hAnsi="Times New Roman" w:cs="Times New Roman"/>
                <w:sz w:val="20"/>
                <w:szCs w:val="20"/>
              </w:rPr>
              <w:t>Scheduling/measurement restrictions</w:t>
            </w:r>
          </w:p>
          <w:p w14:paraId="7ED3E7CB" w14:textId="77777777" w:rsidR="00F85157" w:rsidRPr="00F85157" w:rsidRDefault="00F85157" w:rsidP="00F85157">
            <w:pPr>
              <w:widowControl/>
              <w:numPr>
                <w:ilvl w:val="3"/>
                <w:numId w:val="14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F85157">
              <w:rPr>
                <w:rFonts w:ascii="Times New Roman" w:hAnsi="Times New Roman" w:cs="Times New Roman"/>
                <w:sz w:val="20"/>
                <w:szCs w:val="20"/>
              </w:rPr>
              <w:t>TCI state switching delay with dual TCI</w:t>
            </w:r>
          </w:p>
          <w:p w14:paraId="22705B12" w14:textId="77777777" w:rsidR="00F85157" w:rsidRPr="00F85157" w:rsidRDefault="00F85157" w:rsidP="00F85157">
            <w:pPr>
              <w:widowControl/>
              <w:numPr>
                <w:ilvl w:val="3"/>
                <w:numId w:val="14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F85157">
              <w:rPr>
                <w:rFonts w:ascii="Times New Roman" w:hAnsi="Times New Roman" w:cs="Times New Roman"/>
                <w:sz w:val="20"/>
                <w:szCs w:val="20"/>
              </w:rPr>
              <w:t>Receive timing difference between different directions (different QCL Type D RSs)</w:t>
            </w:r>
          </w:p>
          <w:p w14:paraId="4B6292FC" w14:textId="77777777" w:rsidR="00F85157" w:rsidRPr="00F85157" w:rsidRDefault="00F85157" w:rsidP="00025D7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1FADB866" w14:textId="77777777" w:rsidR="00F85157" w:rsidRPr="00F85157" w:rsidRDefault="00F85157" w:rsidP="00025D78">
            <w:pPr>
              <w:rPr>
                <w:rFonts w:ascii="Times New Roman" w:hAnsi="Times New Roman" w:cs="Times New Roman"/>
                <w:bCs/>
                <w:sz w:val="20"/>
                <w:szCs w:val="20"/>
                <w:lang w:eastAsia="ja-JP"/>
              </w:rPr>
            </w:pPr>
            <w:r w:rsidRPr="00F85157">
              <w:rPr>
                <w:rFonts w:ascii="Times New Roman" w:hAnsi="Times New Roman" w:cs="Times New Roman"/>
                <w:bCs/>
                <w:sz w:val="20"/>
                <w:szCs w:val="20"/>
                <w:lang w:eastAsia="ja-JP"/>
              </w:rPr>
              <w:t>NOTEs:</w:t>
            </w:r>
          </w:p>
          <w:p w14:paraId="6687D547" w14:textId="77777777" w:rsidR="00F85157" w:rsidRPr="00F85157" w:rsidRDefault="00F85157" w:rsidP="00F85157">
            <w:pPr>
              <w:widowControl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F85157">
              <w:rPr>
                <w:rFonts w:ascii="Times New Roman" w:hAnsi="Times New Roman" w:cs="Times New Roman"/>
                <w:sz w:val="20"/>
                <w:szCs w:val="20"/>
              </w:rPr>
              <w:t>The case of single TCI is handled as a second priority. Additional aspects related to single TCI can be further revisited.</w:t>
            </w:r>
          </w:p>
          <w:p w14:paraId="040DF5CA" w14:textId="77777777" w:rsidR="00F85157" w:rsidRPr="00F85157" w:rsidRDefault="00F85157" w:rsidP="00F85157">
            <w:pPr>
              <w:widowControl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F85157">
              <w:rPr>
                <w:rFonts w:ascii="Times New Roman" w:hAnsi="Times New Roman" w:cs="Times New Roman"/>
                <w:sz w:val="20"/>
                <w:szCs w:val="20"/>
              </w:rPr>
              <w:t>The work on L3 measurement related aspects for scheduling/measurement restriction requirements is not precluded.</w:t>
            </w:r>
          </w:p>
          <w:p w14:paraId="269AF690" w14:textId="77777777" w:rsidR="00F85157" w:rsidRPr="00F85157" w:rsidRDefault="00F85157" w:rsidP="00F85157">
            <w:pPr>
              <w:widowControl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F85157">
              <w:rPr>
                <w:rFonts w:ascii="Times New Roman" w:hAnsi="Times New Roman" w:cs="Times New Roman"/>
                <w:sz w:val="20"/>
                <w:szCs w:val="20"/>
              </w:rPr>
              <w:t>Further check in RAN #100 whether to include other L3 measurement related aspects and objectives subject to RAN4 progress.</w:t>
            </w:r>
          </w:p>
        </w:tc>
      </w:tr>
    </w:tbl>
    <w:p w14:paraId="5303F36B" w14:textId="77777777" w:rsidR="00F17406" w:rsidRDefault="00F17406" w:rsidP="00F17406">
      <w:pPr>
        <w:rPr>
          <w:rFonts w:ascii="Times New Roman" w:hAnsi="Times New Roman"/>
          <w:bCs/>
          <w:sz w:val="22"/>
        </w:rPr>
      </w:pPr>
      <w:r w:rsidRPr="00AA529D">
        <w:rPr>
          <w:rFonts w:ascii="Times New Roman" w:hAnsi="Times New Roman"/>
          <w:bCs/>
          <w:sz w:val="22"/>
        </w:rPr>
        <w:t>During the RAN4#10</w:t>
      </w:r>
      <w:r w:rsidR="00F82364">
        <w:rPr>
          <w:rFonts w:ascii="Times New Roman" w:hAnsi="Times New Roman"/>
          <w:bCs/>
          <w:sz w:val="22"/>
        </w:rPr>
        <w:t>6</w:t>
      </w:r>
      <w:r w:rsidRPr="00AA529D">
        <w:rPr>
          <w:rFonts w:ascii="Times New Roman" w:hAnsi="Times New Roman"/>
          <w:bCs/>
          <w:sz w:val="22"/>
        </w:rPr>
        <w:t xml:space="preserve"> meeting, the </w:t>
      </w:r>
      <w:r w:rsidR="00E2079C">
        <w:rPr>
          <w:rFonts w:ascii="Times New Roman" w:hAnsi="Times New Roman"/>
          <w:bCs/>
          <w:sz w:val="22"/>
        </w:rPr>
        <w:t>b</w:t>
      </w:r>
      <w:r w:rsidR="00E2079C" w:rsidRPr="00E2079C">
        <w:rPr>
          <w:rFonts w:ascii="Times New Roman" w:hAnsi="Times New Roman"/>
          <w:bCs/>
          <w:sz w:val="22"/>
        </w:rPr>
        <w:t>aseline L1 measurement requirements for potential multi-Rx enhancement</w:t>
      </w:r>
      <w:r w:rsidRPr="00AA529D">
        <w:rPr>
          <w:rFonts w:ascii="Times New Roman" w:hAnsi="Times New Roman"/>
          <w:sz w:val="22"/>
        </w:rPr>
        <w:t xml:space="preserve"> have been discussed, the following agreements were achieved and captured in th</w:t>
      </w:r>
      <w:r w:rsidRPr="00AA529D">
        <w:rPr>
          <w:rFonts w:ascii="Times New Roman" w:hAnsi="Times New Roman"/>
          <w:bCs/>
          <w:sz w:val="22"/>
        </w:rPr>
        <w:t>e WF</w:t>
      </w:r>
      <w:r>
        <w:rPr>
          <w:rFonts w:ascii="Times New Roman" w:hAnsi="Times New Roman"/>
          <w:bCs/>
          <w:sz w:val="22"/>
        </w:rPr>
        <w:t xml:space="preserve"> [4].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17406" w:rsidRPr="00B36840" w14:paraId="23120F8C" w14:textId="77777777" w:rsidTr="00025D78">
        <w:tc>
          <w:tcPr>
            <w:tcW w:w="9631" w:type="dxa"/>
          </w:tcPr>
          <w:p w14:paraId="599E33F9" w14:textId="77777777" w:rsidR="00F17406" w:rsidRPr="00F17406" w:rsidRDefault="00F17406" w:rsidP="00025D78">
            <w:pPr>
              <w:rPr>
                <w:rFonts w:ascii="Times New Roman" w:eastAsia="MS Mincho" w:hAnsi="Times New Roman"/>
                <w:b/>
                <w:sz w:val="18"/>
                <w:szCs w:val="18"/>
                <w:lang w:eastAsia="ko-KR"/>
              </w:rPr>
            </w:pPr>
            <w:r w:rsidRPr="00F17406">
              <w:rPr>
                <w:rFonts w:ascii="Times New Roman" w:eastAsia="MS Mincho" w:hAnsi="Times New Roman"/>
                <w:b/>
                <w:sz w:val="18"/>
                <w:szCs w:val="18"/>
                <w:lang w:eastAsia="ko-KR"/>
              </w:rPr>
              <w:t>&lt;Agreement from RAN4#10</w:t>
            </w:r>
            <w:r w:rsidR="00F82364">
              <w:rPr>
                <w:rFonts w:ascii="Times New Roman" w:eastAsia="MS Mincho" w:hAnsi="Times New Roman"/>
                <w:b/>
                <w:sz w:val="18"/>
                <w:szCs w:val="18"/>
                <w:lang w:eastAsia="ko-KR"/>
              </w:rPr>
              <w:t>6</w:t>
            </w:r>
            <w:r w:rsidRPr="00F17406">
              <w:rPr>
                <w:rFonts w:ascii="Times New Roman" w:eastAsia="MS Mincho" w:hAnsi="Times New Roman"/>
                <w:b/>
                <w:sz w:val="18"/>
                <w:szCs w:val="18"/>
                <w:lang w:eastAsia="ko-KR"/>
              </w:rPr>
              <w:t xml:space="preserve"> RRM Session&gt; </w:t>
            </w:r>
          </w:p>
          <w:p w14:paraId="253CCB13" w14:textId="77777777" w:rsidR="00F17406" w:rsidRPr="00F17406" w:rsidRDefault="00F17406" w:rsidP="00025D78">
            <w:pPr>
              <w:rPr>
                <w:rFonts w:ascii="Times New Roman" w:eastAsia="MS Mincho" w:hAnsi="Times New Roman"/>
                <w:b/>
                <w:sz w:val="18"/>
                <w:szCs w:val="18"/>
                <w:u w:val="single"/>
              </w:rPr>
            </w:pPr>
            <w:r w:rsidRPr="00F17406">
              <w:rPr>
                <w:rFonts w:ascii="Times New Roman" w:eastAsia="MS Mincho" w:hAnsi="Times New Roman"/>
                <w:b/>
                <w:sz w:val="18"/>
                <w:szCs w:val="18"/>
                <w:u w:val="single"/>
              </w:rPr>
              <w:t>WF on NR FR2 multi-Rx chain DL reception – Part 1</w:t>
            </w:r>
          </w:p>
          <w:p w14:paraId="284755CB" w14:textId="77777777" w:rsidR="00F17406" w:rsidRPr="00F17406" w:rsidRDefault="00F82364" w:rsidP="00025D78">
            <w:pPr>
              <w:rPr>
                <w:rFonts w:ascii="Times New Roman" w:eastAsia="MS Mincho" w:hAnsi="Times New Roman"/>
                <w:b/>
                <w:sz w:val="18"/>
                <w:szCs w:val="18"/>
                <w:u w:val="single"/>
              </w:rPr>
            </w:pPr>
            <w:r w:rsidRPr="00F82364">
              <w:rPr>
                <w:rFonts w:ascii="Times New Roman" w:eastAsia="MS Mincho" w:hAnsi="Times New Roman"/>
                <w:b/>
                <w:sz w:val="18"/>
                <w:szCs w:val="18"/>
                <w:u w:val="single"/>
              </w:rPr>
              <w:t>Topic #1: General aspects</w:t>
            </w:r>
          </w:p>
          <w:p w14:paraId="53B327EF" w14:textId="77777777" w:rsidR="00F17406" w:rsidRPr="00F82364" w:rsidRDefault="00F17406" w:rsidP="00025D78">
            <w:pPr>
              <w:spacing w:afterLines="50" w:after="156"/>
              <w:rPr>
                <w:rFonts w:ascii="Times New Roman" w:hAnsi="Times New Roman" w:cs="Times New Roman"/>
                <w:b/>
                <w:bCs/>
                <w:color w:val="0070C0"/>
                <w:sz w:val="18"/>
                <w:szCs w:val="18"/>
              </w:rPr>
            </w:pPr>
            <w:r w:rsidRPr="00F82364">
              <w:rPr>
                <w:rFonts w:ascii="Times New Roman" w:hAnsi="Times New Roman" w:cs="Times New Roman"/>
                <w:b/>
                <w:bCs/>
                <w:color w:val="0070C0"/>
                <w:sz w:val="18"/>
                <w:szCs w:val="18"/>
              </w:rPr>
              <w:t>&lt;Agreement &gt;:</w:t>
            </w:r>
          </w:p>
          <w:p w14:paraId="1B0FD7D7" w14:textId="77777777" w:rsidR="00F17406" w:rsidRDefault="00E2079C" w:rsidP="00E2079C">
            <w:pPr>
              <w:rPr>
                <w:rFonts w:ascii="Times New Roman" w:eastAsia="MS Mincho" w:hAnsi="Times New Roman"/>
                <w:b/>
                <w:sz w:val="18"/>
                <w:szCs w:val="18"/>
                <w:u w:val="single"/>
              </w:rPr>
            </w:pPr>
            <w:r w:rsidRPr="00E2079C">
              <w:rPr>
                <w:rFonts w:ascii="Times New Roman" w:eastAsia="MS Mincho" w:hAnsi="Times New Roman"/>
                <w:b/>
                <w:sz w:val="18"/>
                <w:szCs w:val="18"/>
                <w:u w:val="single"/>
              </w:rPr>
              <w:t>Baseline L1 measurement requirements for potential multi-Rx enhancement</w:t>
            </w:r>
          </w:p>
          <w:p w14:paraId="49D808AE" w14:textId="77777777" w:rsidR="00E2079C" w:rsidRPr="00707E1A" w:rsidRDefault="00E2079C" w:rsidP="00E2079C">
            <w:pPr>
              <w:pStyle w:val="ListParagraph"/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rFonts w:eastAsia="宋体"/>
                <w:color w:val="000000" w:themeColor="text1"/>
                <w:szCs w:val="24"/>
                <w:lang w:eastAsia="zh-CN"/>
              </w:rPr>
            </w:pPr>
            <w:r>
              <w:rPr>
                <w:rFonts w:eastAsia="宋体"/>
                <w:color w:val="000000" w:themeColor="text1"/>
                <w:szCs w:val="24"/>
                <w:lang w:eastAsia="zh-CN"/>
              </w:rPr>
              <w:t>F</w:t>
            </w:r>
            <w:r w:rsidRPr="00707E1A">
              <w:rPr>
                <w:rFonts w:eastAsia="宋体"/>
                <w:color w:val="000000" w:themeColor="text1"/>
                <w:szCs w:val="24"/>
                <w:lang w:eastAsia="zh-CN"/>
              </w:rPr>
              <w:t xml:space="preserve">or </w:t>
            </w:r>
            <w:r>
              <w:rPr>
                <w:rFonts w:eastAsia="宋体"/>
                <w:color w:val="000000" w:themeColor="text1"/>
                <w:szCs w:val="24"/>
                <w:lang w:eastAsia="zh-CN"/>
              </w:rPr>
              <w:t xml:space="preserve">cell specific </w:t>
            </w:r>
            <w:r w:rsidRPr="00707E1A">
              <w:rPr>
                <w:rFonts w:eastAsia="宋体"/>
                <w:color w:val="000000" w:themeColor="text1"/>
                <w:szCs w:val="24"/>
                <w:lang w:eastAsia="zh-CN"/>
              </w:rPr>
              <w:t>RLM: section 8.1</w:t>
            </w:r>
          </w:p>
          <w:p w14:paraId="7FD1D02D" w14:textId="77777777" w:rsidR="00E2079C" w:rsidRDefault="00E2079C" w:rsidP="00E2079C">
            <w:pPr>
              <w:pStyle w:val="ListParagraph"/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rFonts w:eastAsia="宋体"/>
                <w:color w:val="000000" w:themeColor="text1"/>
                <w:szCs w:val="24"/>
                <w:lang w:eastAsia="zh-CN"/>
              </w:rPr>
            </w:pPr>
            <w:r>
              <w:rPr>
                <w:rFonts w:eastAsia="宋体" w:hint="eastAsia"/>
                <w:color w:val="000000" w:themeColor="text1"/>
                <w:szCs w:val="24"/>
                <w:lang w:eastAsia="zh-CN"/>
              </w:rPr>
              <w:t>F</w:t>
            </w:r>
            <w:r>
              <w:rPr>
                <w:rFonts w:eastAsia="宋体"/>
                <w:color w:val="000000" w:themeColor="text1"/>
                <w:szCs w:val="24"/>
                <w:lang w:eastAsia="zh-CN"/>
              </w:rPr>
              <w:t xml:space="preserve">or cell specific </w:t>
            </w:r>
            <w:r w:rsidRPr="00707E1A">
              <w:rPr>
                <w:rFonts w:eastAsia="宋体"/>
                <w:color w:val="000000" w:themeColor="text1"/>
                <w:szCs w:val="24"/>
                <w:lang w:eastAsia="zh-CN"/>
              </w:rPr>
              <w:t>link recovery: section 8.5</w:t>
            </w:r>
          </w:p>
          <w:p w14:paraId="2F2C4DCD" w14:textId="77777777" w:rsidR="00E2079C" w:rsidRPr="008B1B69" w:rsidRDefault="00E2079C" w:rsidP="00E2079C">
            <w:pPr>
              <w:pStyle w:val="ListParagraph"/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rFonts w:eastAsia="宋体"/>
                <w:color w:val="000000" w:themeColor="text1"/>
                <w:szCs w:val="24"/>
                <w:lang w:eastAsia="zh-CN"/>
              </w:rPr>
            </w:pPr>
            <w:r w:rsidRPr="008B1B69">
              <w:rPr>
                <w:rFonts w:eastAsia="宋体" w:hint="eastAsia"/>
                <w:color w:val="000000" w:themeColor="text1"/>
                <w:szCs w:val="24"/>
                <w:lang w:eastAsia="zh-CN"/>
              </w:rPr>
              <w:t>F</w:t>
            </w:r>
            <w:r w:rsidRPr="008B1B69">
              <w:rPr>
                <w:rFonts w:eastAsia="宋体"/>
                <w:color w:val="000000" w:themeColor="text1"/>
                <w:szCs w:val="24"/>
                <w:lang w:eastAsia="zh-CN"/>
              </w:rPr>
              <w:t>or TRP specific link recovery: section 8.</w:t>
            </w:r>
            <w:r>
              <w:rPr>
                <w:rFonts w:eastAsia="宋体"/>
                <w:color w:val="000000" w:themeColor="text1"/>
                <w:szCs w:val="24"/>
                <w:lang w:eastAsia="zh-CN"/>
              </w:rPr>
              <w:t>18</w:t>
            </w:r>
          </w:p>
          <w:p w14:paraId="51B18A43" w14:textId="77777777" w:rsidR="00E2079C" w:rsidRPr="0097571D" w:rsidRDefault="00E2079C" w:rsidP="00E2079C">
            <w:pPr>
              <w:pStyle w:val="ListParagraph"/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rFonts w:eastAsia="宋体"/>
                <w:color w:val="000000" w:themeColor="text1"/>
                <w:szCs w:val="24"/>
                <w:lang w:eastAsia="zh-CN"/>
              </w:rPr>
            </w:pPr>
            <w:r>
              <w:rPr>
                <w:rFonts w:eastAsia="宋体" w:hint="eastAsia"/>
                <w:color w:val="000000" w:themeColor="text1"/>
                <w:szCs w:val="24"/>
                <w:lang w:eastAsia="zh-CN"/>
              </w:rPr>
              <w:t>F</w:t>
            </w:r>
            <w:r w:rsidRPr="00707E1A">
              <w:rPr>
                <w:rFonts w:eastAsia="宋体"/>
                <w:color w:val="000000" w:themeColor="text1"/>
                <w:szCs w:val="24"/>
                <w:lang w:eastAsia="zh-CN"/>
              </w:rPr>
              <w:t>or L1-RSRP</w:t>
            </w:r>
            <w:r>
              <w:rPr>
                <w:rFonts w:eastAsia="宋体"/>
                <w:color w:val="000000" w:themeColor="text1"/>
                <w:szCs w:val="24"/>
                <w:lang w:eastAsia="zh-CN"/>
              </w:rPr>
              <w:t xml:space="preserve"> measurement</w:t>
            </w:r>
            <w:r w:rsidRPr="00707E1A">
              <w:rPr>
                <w:rFonts w:eastAsia="宋体"/>
                <w:color w:val="000000" w:themeColor="text1"/>
                <w:szCs w:val="24"/>
                <w:lang w:eastAsia="zh-CN"/>
              </w:rPr>
              <w:t>: section 9.5</w:t>
            </w:r>
          </w:p>
        </w:tc>
      </w:tr>
    </w:tbl>
    <w:p w14:paraId="06EB3439" w14:textId="77777777" w:rsidR="001E795C" w:rsidRPr="00E2079C" w:rsidRDefault="00E52D70" w:rsidP="00E52D70">
      <w:pPr>
        <w:rPr>
          <w:rFonts w:ascii="Times New Roman" w:hAnsi="Times New Roman"/>
          <w:bCs/>
          <w:sz w:val="20"/>
          <w:szCs w:val="20"/>
          <w:lang w:val="sv-SE"/>
        </w:rPr>
      </w:pPr>
      <w:r w:rsidRPr="00E2079C">
        <w:rPr>
          <w:rFonts w:ascii="Times New Roman" w:hAnsi="Times New Roman"/>
          <w:sz w:val="20"/>
          <w:szCs w:val="20"/>
        </w:rPr>
        <w:t xml:space="preserve">In this contribution, we would like to further provide our analysis on the </w:t>
      </w:r>
      <w:r w:rsidR="0097571D">
        <w:rPr>
          <w:rFonts w:ascii="Times New Roman" w:hAnsi="Times New Roman"/>
          <w:sz w:val="20"/>
          <w:szCs w:val="20"/>
        </w:rPr>
        <w:t>L1-RSRP measurement</w:t>
      </w:r>
      <w:r w:rsidRPr="00E2079C">
        <w:rPr>
          <w:rFonts w:ascii="Times New Roman" w:hAnsi="Times New Roman"/>
          <w:sz w:val="20"/>
          <w:szCs w:val="20"/>
        </w:rPr>
        <w:t xml:space="preserve"> issues.</w:t>
      </w:r>
    </w:p>
    <w:p w14:paraId="083F1154" w14:textId="77777777" w:rsidR="00AE6838" w:rsidRDefault="00AE6838" w:rsidP="00AE6838">
      <w:pPr>
        <w:pStyle w:val="Heading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宋体"/>
          <w:b w:val="0"/>
          <w:sz w:val="36"/>
          <w:szCs w:val="36"/>
          <w:lang w:eastAsia="zh-CN"/>
        </w:rPr>
      </w:pPr>
      <w:r>
        <w:rPr>
          <w:rFonts w:eastAsia="宋体"/>
          <w:b w:val="0"/>
          <w:sz w:val="36"/>
          <w:szCs w:val="36"/>
          <w:lang w:eastAsia="zh-CN"/>
        </w:rPr>
        <w:lastRenderedPageBreak/>
        <w:t>2. Discussion</w:t>
      </w:r>
    </w:p>
    <w:p w14:paraId="768873D7" w14:textId="77777777" w:rsidR="00D7636F" w:rsidRDefault="002179BA" w:rsidP="00F67B36">
      <w:pPr>
        <w:pStyle w:val="Heading2"/>
      </w:pPr>
      <w:r w:rsidRPr="00B60F84">
        <w:t xml:space="preserve">2.1 </w:t>
      </w:r>
      <w:r w:rsidR="00EB0697" w:rsidRPr="00EB0697">
        <w:t>Group Based Reporting Scope</w:t>
      </w:r>
    </w:p>
    <w:p w14:paraId="6BD10560" w14:textId="77777777" w:rsidR="00101CCE" w:rsidRDefault="00101CCE" w:rsidP="00101CCE">
      <w:pPr>
        <w:ind w:firstLineChars="200" w:firstLine="400"/>
        <w:rPr>
          <w:rFonts w:ascii="Times New Roman" w:hAnsi="Times New Roman"/>
          <w:bCs/>
          <w:sz w:val="20"/>
          <w:szCs w:val="20"/>
        </w:rPr>
      </w:pPr>
      <w:r w:rsidRPr="00101CCE">
        <w:rPr>
          <w:rFonts w:ascii="Times New Roman" w:hAnsi="Times New Roman"/>
          <w:bCs/>
          <w:sz w:val="20"/>
          <w:szCs w:val="20"/>
        </w:rPr>
        <w:t xml:space="preserve">Based on our understanding and discussion as previously stated, either from reporting beam pair perspective or </w:t>
      </w:r>
      <w:r>
        <w:rPr>
          <w:rFonts w:ascii="Times New Roman" w:hAnsi="Times New Roman"/>
          <w:bCs/>
          <w:sz w:val="20"/>
          <w:szCs w:val="20"/>
        </w:rPr>
        <w:t>f</w:t>
      </w:r>
      <w:r w:rsidRPr="00101CCE">
        <w:rPr>
          <w:rFonts w:ascii="Times New Roman" w:hAnsi="Times New Roman"/>
          <w:bCs/>
          <w:sz w:val="20"/>
          <w:szCs w:val="20"/>
        </w:rPr>
        <w:t>rom TRP association perspective</w:t>
      </w:r>
      <w:r>
        <w:rPr>
          <w:rFonts w:ascii="Times New Roman" w:hAnsi="Times New Roman"/>
          <w:bCs/>
          <w:sz w:val="20"/>
          <w:szCs w:val="20"/>
        </w:rPr>
        <w:t xml:space="preserve">, </w:t>
      </w:r>
      <w:r w:rsidRPr="00101CCE">
        <w:rPr>
          <w:rFonts w:ascii="Times New Roman" w:hAnsi="Times New Roman"/>
          <w:bCs/>
          <w:sz w:val="20"/>
          <w:szCs w:val="20"/>
        </w:rPr>
        <w:t>Rel-17 group-based beam reporting is more suitable to 4-layer MIMO with multi-RX simultaneous DL reception</w:t>
      </w:r>
      <w:r w:rsidR="00FD230A">
        <w:rPr>
          <w:rFonts w:ascii="Times New Roman" w:hAnsi="Times New Roman"/>
          <w:bCs/>
          <w:sz w:val="20"/>
          <w:szCs w:val="20"/>
        </w:rPr>
        <w:t xml:space="preserve">, since that it can provide more than one </w:t>
      </w:r>
      <w:r w:rsidR="00FD230A" w:rsidRPr="00FD230A">
        <w:rPr>
          <w:rFonts w:ascii="Times New Roman" w:hAnsi="Times New Roman"/>
          <w:bCs/>
          <w:sz w:val="20"/>
          <w:szCs w:val="20"/>
        </w:rPr>
        <w:t>beam pair groups</w:t>
      </w:r>
      <w:r w:rsidR="00FD230A">
        <w:rPr>
          <w:rFonts w:ascii="Times New Roman" w:hAnsi="Times New Roman"/>
          <w:bCs/>
          <w:sz w:val="20"/>
          <w:szCs w:val="20"/>
        </w:rPr>
        <w:t xml:space="preserve"> and can establish t</w:t>
      </w:r>
      <w:r w:rsidR="00FD230A" w:rsidRPr="00FD230A">
        <w:rPr>
          <w:rFonts w:ascii="Times New Roman" w:hAnsi="Times New Roman"/>
          <w:bCs/>
          <w:sz w:val="20"/>
          <w:szCs w:val="20"/>
        </w:rPr>
        <w:t>he association of different beams to different TRPs based one the Rel-17 CSI framework</w:t>
      </w:r>
      <w:r w:rsidR="00FD230A">
        <w:rPr>
          <w:rFonts w:ascii="Times New Roman" w:hAnsi="Times New Roman"/>
          <w:bCs/>
          <w:sz w:val="20"/>
          <w:szCs w:val="20"/>
        </w:rPr>
        <w:t>.</w:t>
      </w:r>
    </w:p>
    <w:p w14:paraId="4CC820E5" w14:textId="77777777" w:rsidR="00E54BC0" w:rsidRPr="00A85818" w:rsidRDefault="00E54BC0" w:rsidP="00E54BC0">
      <w:pPr>
        <w:ind w:firstLineChars="200" w:firstLine="402"/>
        <w:rPr>
          <w:rFonts w:ascii="Times New Roman" w:hAnsi="Times New Roman"/>
          <w:b/>
          <w:bCs/>
          <w:sz w:val="20"/>
          <w:szCs w:val="20"/>
        </w:rPr>
      </w:pPr>
      <w:r w:rsidRPr="00A85818">
        <w:rPr>
          <w:rFonts w:ascii="Times New Roman" w:hAnsi="Times New Roman"/>
          <w:b/>
          <w:bCs/>
          <w:sz w:val="20"/>
          <w:szCs w:val="20"/>
        </w:rPr>
        <w:t xml:space="preserve">Proposal 1: For group based reporting scope, Rel-17 group based reporting </w:t>
      </w:r>
      <w:r>
        <w:rPr>
          <w:rFonts w:ascii="Times New Roman" w:hAnsi="Times New Roman"/>
          <w:b/>
          <w:bCs/>
          <w:sz w:val="20"/>
          <w:szCs w:val="20"/>
        </w:rPr>
        <w:t xml:space="preserve">using </w:t>
      </w:r>
      <w:r w:rsidRPr="006A4375">
        <w:rPr>
          <w:rFonts w:ascii="Times New Roman" w:hAnsi="Times New Roman"/>
          <w:b/>
          <w:bCs/>
          <w:sz w:val="20"/>
          <w:szCs w:val="20"/>
        </w:rPr>
        <w:t>differential RSRP</w:t>
      </w:r>
      <w:r w:rsidRPr="00A85818">
        <w:rPr>
          <w:rFonts w:ascii="Times New Roman" w:hAnsi="Times New Roman"/>
          <w:b/>
          <w:bCs/>
          <w:sz w:val="20"/>
          <w:szCs w:val="20"/>
        </w:rPr>
        <w:t xml:space="preserve"> can be </w:t>
      </w:r>
      <w:r>
        <w:rPr>
          <w:rFonts w:ascii="Times New Roman" w:hAnsi="Times New Roman"/>
          <w:b/>
          <w:bCs/>
          <w:sz w:val="20"/>
          <w:szCs w:val="20"/>
        </w:rPr>
        <w:t>considered</w:t>
      </w:r>
      <w:r w:rsidRPr="00A85818">
        <w:rPr>
          <w:rFonts w:ascii="Times New Roman" w:hAnsi="Times New Roman"/>
          <w:b/>
          <w:bCs/>
          <w:sz w:val="20"/>
          <w:szCs w:val="20"/>
        </w:rPr>
        <w:t xml:space="preserve"> for simultaneous reception </w:t>
      </w:r>
    </w:p>
    <w:p w14:paraId="34A2D61F" w14:textId="77777777" w:rsidR="00F67B36" w:rsidRDefault="00EB0697" w:rsidP="00F67B36">
      <w:pPr>
        <w:pStyle w:val="Heading2"/>
      </w:pPr>
      <w:r>
        <w:t xml:space="preserve">2.2 </w:t>
      </w:r>
      <w:r w:rsidR="0061173C" w:rsidRPr="0061173C">
        <w:t>L1</w:t>
      </w:r>
      <w:r w:rsidR="0061173C">
        <w:t>-RSRP</w:t>
      </w:r>
      <w:r w:rsidR="0061173C" w:rsidRPr="0061173C">
        <w:t xml:space="preserve"> Measurement Period Requirements</w:t>
      </w:r>
    </w:p>
    <w:p w14:paraId="65FD3070" w14:textId="77777777" w:rsidR="00E732E4" w:rsidRDefault="002B7587" w:rsidP="00CA7D15">
      <w:pPr>
        <w:jc w:val="center"/>
        <w:rPr>
          <w:lang w:val="sv-SE" w:eastAsia="en-US"/>
        </w:rPr>
      </w:pPr>
      <w:r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926098" wp14:editId="7C90785D">
                <wp:simplePos x="0" y="0"/>
                <wp:positionH relativeFrom="column">
                  <wp:posOffset>1639458</wp:posOffset>
                </wp:positionH>
                <wp:positionV relativeFrom="paragraph">
                  <wp:posOffset>835025</wp:posOffset>
                </wp:positionV>
                <wp:extent cx="130628" cy="256812"/>
                <wp:effectExtent l="0" t="0" r="3175" b="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0628" cy="25681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AC31D6F" w14:textId="77777777" w:rsidR="002B7587" w:rsidRPr="002B7587" w:rsidRDefault="002B7587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2B7587">
                              <w:rPr>
                                <w:rFonts w:hint="eastAsia"/>
                                <w:sz w:val="10"/>
                                <w:szCs w:val="10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E9E6D6" id="_x0000_t202" coordsize="21600,21600" o:spt="202" path="m,l,21600r21600,l21600,xe">
                <v:stroke joinstyle="miter"/>
                <v:path gradientshapeok="t" o:connecttype="rect"/>
              </v:shapetype>
              <v:shape id="文本框 5" o:spid="_x0000_s1026" type="#_x0000_t202" style="position:absolute;left:0;text-align:left;margin-left:129.1pt;margin-top:65.75pt;width:10.3pt;height:20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" fillcolor="white [3201]" stroked="f" strokeweight=".5pt">
                <v:textbox>
                  <w:txbxContent>
                    <w:p w:rsidR="002B7587" w:rsidRPr="002B7587" w:rsidRDefault="002B7587">
                      <w:pPr>
                        <w:rPr>
                          <w:sz w:val="10"/>
                          <w:szCs w:val="10"/>
                        </w:rPr>
                      </w:pPr>
                      <w:r w:rsidRPr="002B7587">
                        <w:rPr>
                          <w:rFonts w:hint="eastAsia"/>
                          <w:sz w:val="10"/>
                          <w:szCs w:val="10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CA7D15" w:rsidRPr="00A53B57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4D667D1F" wp14:editId="6FDAF97B">
            <wp:extent cx="2677745" cy="1661432"/>
            <wp:effectExtent l="0" t="0" r="889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91102" cy="16697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3815F9" w14:textId="77777777" w:rsidR="005A4515" w:rsidRPr="00E732E4" w:rsidRDefault="005A4515" w:rsidP="00CA7D15">
      <w:pPr>
        <w:jc w:val="center"/>
        <w:rPr>
          <w:lang w:val="sv-SE" w:eastAsia="en-US"/>
        </w:rPr>
      </w:pPr>
      <w:r w:rsidRPr="00C5650E">
        <w:rPr>
          <w:rFonts w:ascii="Times New Roman" w:hAnsi="Times New Roman" w:cs="Times New Roman"/>
          <w:color w:val="000000" w:themeColor="text1"/>
          <w:sz w:val="18"/>
          <w:szCs w:val="18"/>
          <w:lang w:val="sv-SE"/>
        </w:rPr>
        <w:t xml:space="preserve">Figuire </w:t>
      </w:r>
      <w:r>
        <w:rPr>
          <w:rFonts w:ascii="Times New Roman" w:hAnsi="Times New Roman" w:cs="Times New Roman"/>
          <w:color w:val="000000" w:themeColor="text1"/>
          <w:sz w:val="18"/>
          <w:szCs w:val="18"/>
          <w:lang w:val="sv-SE"/>
        </w:rPr>
        <w:t>1 The signalling flow between UE and NW</w:t>
      </w:r>
    </w:p>
    <w:p w14:paraId="2BAFD0C4" w14:textId="77777777" w:rsidR="00EB0697" w:rsidRPr="00E732E4" w:rsidRDefault="00EB0697" w:rsidP="00E732E4">
      <w:pPr>
        <w:ind w:firstLineChars="200" w:firstLine="400"/>
        <w:rPr>
          <w:rFonts w:ascii="Times New Roman" w:hAnsi="Times New Roman"/>
          <w:bCs/>
          <w:sz w:val="20"/>
          <w:szCs w:val="20"/>
        </w:rPr>
      </w:pPr>
      <w:r w:rsidRPr="00E732E4">
        <w:rPr>
          <w:rFonts w:ascii="Times New Roman" w:hAnsi="Times New Roman" w:hint="eastAsia"/>
          <w:bCs/>
          <w:sz w:val="20"/>
          <w:szCs w:val="20"/>
        </w:rPr>
        <w:t>A</w:t>
      </w:r>
      <w:r w:rsidRPr="00E732E4">
        <w:rPr>
          <w:rFonts w:ascii="Times New Roman" w:hAnsi="Times New Roman"/>
          <w:bCs/>
          <w:sz w:val="20"/>
          <w:szCs w:val="20"/>
        </w:rPr>
        <w:t xml:space="preserve">s we analyzed </w:t>
      </w:r>
      <w:r w:rsidR="00A85818" w:rsidRPr="00E732E4">
        <w:rPr>
          <w:rFonts w:ascii="Times New Roman" w:hAnsi="Times New Roman"/>
          <w:bCs/>
          <w:sz w:val="20"/>
          <w:szCs w:val="20"/>
        </w:rPr>
        <w:t xml:space="preserve">in other </w:t>
      </w:r>
      <w:r w:rsidR="00E732E4" w:rsidRPr="00E732E4">
        <w:rPr>
          <w:rFonts w:ascii="Times New Roman" w:hAnsi="Times New Roman"/>
          <w:bCs/>
          <w:sz w:val="20"/>
          <w:szCs w:val="20"/>
        </w:rPr>
        <w:t xml:space="preserve">discussion paper R4-2XXX, </w:t>
      </w:r>
      <w:r w:rsidR="005A4515">
        <w:rPr>
          <w:rFonts w:ascii="Times New Roman" w:hAnsi="Times New Roman" w:cs="Times New Roman" w:hint="eastAsia"/>
          <w:sz w:val="20"/>
          <w:szCs w:val="20"/>
        </w:rPr>
        <w:t>i</w:t>
      </w:r>
      <w:r w:rsidR="005A4515" w:rsidRPr="00E80FDC">
        <w:rPr>
          <w:rFonts w:ascii="Times New Roman" w:hAnsi="Times New Roman" w:cs="Times New Roman"/>
          <w:sz w:val="20"/>
          <w:szCs w:val="20"/>
        </w:rPr>
        <w:t xml:space="preserve">n our understanding, </w:t>
      </w:r>
      <w:r w:rsidR="005A4515">
        <w:rPr>
          <w:rFonts w:ascii="Times New Roman" w:hAnsi="Times New Roman" w:cs="Times New Roman"/>
          <w:sz w:val="20"/>
          <w:szCs w:val="20"/>
        </w:rPr>
        <w:t xml:space="preserve">the </w:t>
      </w:r>
      <w:r w:rsidR="005A4515">
        <w:rPr>
          <w:rFonts w:ascii="Times New Roman" w:hAnsi="Times New Roman" w:cs="Times New Roman" w:hint="eastAsia"/>
          <w:sz w:val="20"/>
          <w:szCs w:val="20"/>
        </w:rPr>
        <w:t>L</w:t>
      </w:r>
      <w:r w:rsidR="005A4515">
        <w:rPr>
          <w:rFonts w:ascii="Times New Roman" w:hAnsi="Times New Roman" w:cs="Times New Roman"/>
          <w:sz w:val="20"/>
          <w:szCs w:val="20"/>
        </w:rPr>
        <w:t xml:space="preserve">1-RSRP measurement can be used in the following stages: Rel-17 group-based reporting </w:t>
      </w:r>
      <w:r w:rsidR="00AE75A3">
        <w:rPr>
          <w:rFonts w:ascii="Times New Roman" w:hAnsi="Times New Roman" w:cs="Times New Roman"/>
          <w:sz w:val="20"/>
          <w:szCs w:val="20"/>
        </w:rPr>
        <w:t xml:space="preserve">beam management </w:t>
      </w:r>
      <w:r w:rsidR="005A4515">
        <w:rPr>
          <w:rFonts w:ascii="Times New Roman" w:hAnsi="Times New Roman" w:cs="Times New Roman"/>
          <w:sz w:val="20"/>
          <w:szCs w:val="20"/>
        </w:rPr>
        <w:t>stage (6 in fig.</w:t>
      </w:r>
      <w:r w:rsidR="002B7587">
        <w:rPr>
          <w:rFonts w:ascii="Times New Roman" w:hAnsi="Times New Roman" w:cs="Times New Roman"/>
          <w:sz w:val="20"/>
          <w:szCs w:val="20"/>
        </w:rPr>
        <w:t>1</w:t>
      </w:r>
      <w:r w:rsidR="005A4515">
        <w:rPr>
          <w:rFonts w:ascii="Times New Roman" w:hAnsi="Times New Roman" w:cs="Times New Roman"/>
          <w:sz w:val="20"/>
          <w:szCs w:val="20"/>
        </w:rPr>
        <w:t>); DL transmission stage (5 in fig.</w:t>
      </w:r>
      <w:r w:rsidR="002B7587">
        <w:rPr>
          <w:rFonts w:ascii="Times New Roman" w:hAnsi="Times New Roman" w:cs="Times New Roman"/>
          <w:sz w:val="20"/>
          <w:szCs w:val="20"/>
        </w:rPr>
        <w:t>6</w:t>
      </w:r>
      <w:r w:rsidR="005A4515">
        <w:rPr>
          <w:rFonts w:ascii="Times New Roman" w:hAnsi="Times New Roman" w:cs="Times New Roman"/>
          <w:sz w:val="20"/>
          <w:szCs w:val="20"/>
        </w:rPr>
        <w:t>) after the selected CRIs/SSBRI</w:t>
      </w:r>
      <w:r w:rsidR="00C52D4F">
        <w:rPr>
          <w:rFonts w:ascii="Times New Roman" w:hAnsi="Times New Roman" w:cs="Times New Roman"/>
          <w:sz w:val="20"/>
          <w:szCs w:val="20"/>
        </w:rPr>
        <w:t>s</w:t>
      </w:r>
      <w:r w:rsidR="005A4515">
        <w:rPr>
          <w:rFonts w:ascii="Times New Roman" w:hAnsi="Times New Roman" w:cs="Times New Roman"/>
          <w:sz w:val="20"/>
          <w:szCs w:val="20"/>
        </w:rPr>
        <w:t xml:space="preserve"> report, UE perform the L1-RSRP measurement based on the simultaneous received RSs</w:t>
      </w:r>
      <w:r w:rsidR="00C52D4F">
        <w:rPr>
          <w:rFonts w:ascii="Times New Roman" w:hAnsi="Times New Roman" w:cs="Times New Roman"/>
          <w:sz w:val="20"/>
          <w:szCs w:val="20"/>
        </w:rPr>
        <w:t>.</w:t>
      </w:r>
      <w:r w:rsidR="005A4515">
        <w:rPr>
          <w:rFonts w:ascii="Times New Roman" w:hAnsi="Times New Roman" w:cs="Times New Roman"/>
          <w:sz w:val="20"/>
          <w:szCs w:val="20"/>
        </w:rPr>
        <w:t xml:space="preserve"> </w:t>
      </w:r>
      <w:r w:rsidR="00C52D4F">
        <w:rPr>
          <w:rFonts w:ascii="Times New Roman" w:hAnsi="Times New Roman" w:cs="Times New Roman"/>
          <w:sz w:val="20"/>
          <w:szCs w:val="20"/>
        </w:rPr>
        <w:t>A</w:t>
      </w:r>
      <w:r w:rsidR="005A4515">
        <w:rPr>
          <w:rFonts w:ascii="Times New Roman" w:hAnsi="Times New Roman" w:cs="Times New Roman"/>
          <w:sz w:val="20"/>
          <w:szCs w:val="20"/>
        </w:rPr>
        <w:t xml:space="preserve">nd the discussions on </w:t>
      </w:r>
      <w:r w:rsidR="005A4515">
        <w:rPr>
          <w:rFonts w:ascii="Times New Roman" w:hAnsi="Times New Roman" w:cs="Times New Roman" w:hint="eastAsia"/>
          <w:sz w:val="20"/>
          <w:szCs w:val="20"/>
        </w:rPr>
        <w:t>L</w:t>
      </w:r>
      <w:r w:rsidR="005A4515">
        <w:rPr>
          <w:rFonts w:ascii="Times New Roman" w:hAnsi="Times New Roman" w:cs="Times New Roman"/>
          <w:sz w:val="20"/>
          <w:szCs w:val="20"/>
        </w:rPr>
        <w:t>1-RSRP measurement delay requirement of the two stages might be different</w:t>
      </w:r>
      <w:r w:rsidR="00162741">
        <w:rPr>
          <w:rFonts w:ascii="Times New Roman" w:hAnsi="Times New Roman" w:cs="Times New Roman"/>
          <w:sz w:val="20"/>
          <w:szCs w:val="20"/>
        </w:rPr>
        <w:t xml:space="preserve">. In this paper, we focus on the </w:t>
      </w:r>
      <w:r w:rsidR="00162741" w:rsidRPr="00162741">
        <w:rPr>
          <w:rFonts w:ascii="Times New Roman" w:hAnsi="Times New Roman" w:cs="Times New Roman"/>
          <w:sz w:val="20"/>
          <w:szCs w:val="20"/>
        </w:rPr>
        <w:t xml:space="preserve">L1-RSRP </w:t>
      </w:r>
      <w:r w:rsidR="00162741">
        <w:rPr>
          <w:rFonts w:ascii="Times New Roman" w:hAnsi="Times New Roman" w:cs="Times New Roman"/>
          <w:sz w:val="20"/>
          <w:szCs w:val="20"/>
        </w:rPr>
        <w:t>m</w:t>
      </w:r>
      <w:r w:rsidR="00162741" w:rsidRPr="00162741">
        <w:rPr>
          <w:rFonts w:ascii="Times New Roman" w:hAnsi="Times New Roman" w:cs="Times New Roman"/>
          <w:sz w:val="20"/>
          <w:szCs w:val="20"/>
        </w:rPr>
        <w:t xml:space="preserve">easurement </w:t>
      </w:r>
      <w:r w:rsidR="00162741">
        <w:rPr>
          <w:rFonts w:ascii="Times New Roman" w:hAnsi="Times New Roman" w:cs="Times New Roman"/>
          <w:sz w:val="20"/>
          <w:szCs w:val="20"/>
        </w:rPr>
        <w:t>p</w:t>
      </w:r>
      <w:r w:rsidR="00162741" w:rsidRPr="00162741">
        <w:rPr>
          <w:rFonts w:ascii="Times New Roman" w:hAnsi="Times New Roman" w:cs="Times New Roman"/>
          <w:sz w:val="20"/>
          <w:szCs w:val="20"/>
        </w:rPr>
        <w:t xml:space="preserve">eriod </w:t>
      </w:r>
      <w:r w:rsidR="00162741">
        <w:rPr>
          <w:rFonts w:ascii="Times New Roman" w:hAnsi="Times New Roman" w:cs="Times New Roman"/>
          <w:sz w:val="20"/>
          <w:szCs w:val="20"/>
        </w:rPr>
        <w:t>r</w:t>
      </w:r>
      <w:r w:rsidR="00162741" w:rsidRPr="00162741">
        <w:rPr>
          <w:rFonts w:ascii="Times New Roman" w:hAnsi="Times New Roman" w:cs="Times New Roman"/>
          <w:sz w:val="20"/>
          <w:szCs w:val="20"/>
        </w:rPr>
        <w:t>equirements</w:t>
      </w:r>
      <w:r w:rsidR="00162741">
        <w:rPr>
          <w:rFonts w:ascii="Times New Roman" w:hAnsi="Times New Roman" w:cs="Times New Roman"/>
          <w:sz w:val="20"/>
          <w:szCs w:val="20"/>
        </w:rPr>
        <w:t xml:space="preserve"> discussion for stage 5.</w:t>
      </w:r>
    </w:p>
    <w:p w14:paraId="12E8CAD8" w14:textId="77777777" w:rsidR="00711729" w:rsidRDefault="00711729" w:rsidP="00B72B48">
      <w:pPr>
        <w:pStyle w:val="Heading4"/>
        <w:keepLines/>
        <w:spacing w:before="120" w:after="180"/>
        <w:ind w:left="1418" w:hanging="1418"/>
        <w:rPr>
          <w:rFonts w:ascii="Arial" w:eastAsia="宋体" w:hAnsi="Arial"/>
          <w:b w:val="0"/>
          <w:bCs w:val="0"/>
          <w:sz w:val="24"/>
          <w:szCs w:val="20"/>
          <w:lang w:val="sv-SE" w:eastAsia="zh-CN"/>
        </w:rPr>
      </w:pPr>
      <w:r w:rsidRPr="00B72B48">
        <w:rPr>
          <w:rFonts w:ascii="Arial" w:eastAsia="宋体" w:hAnsi="Arial"/>
          <w:b w:val="0"/>
          <w:bCs w:val="0"/>
          <w:sz w:val="24"/>
          <w:szCs w:val="20"/>
          <w:lang w:val="sv-SE" w:eastAsia="zh-CN"/>
        </w:rPr>
        <w:t xml:space="preserve">2.1.1 </w:t>
      </w:r>
      <w:r w:rsidR="0061173C" w:rsidRPr="0061173C">
        <w:rPr>
          <w:rFonts w:ascii="Arial" w:eastAsia="宋体" w:hAnsi="Arial"/>
          <w:b w:val="0"/>
          <w:bCs w:val="0"/>
          <w:sz w:val="24"/>
          <w:szCs w:val="20"/>
          <w:lang w:val="sv-SE" w:eastAsia="zh-CN"/>
        </w:rPr>
        <w:t>beam sweeping factor of N</w:t>
      </w:r>
    </w:p>
    <w:p w14:paraId="07BA7991" w14:textId="77777777" w:rsidR="00E924B1" w:rsidRDefault="00E336FF" w:rsidP="00E336FF">
      <w:pPr>
        <w:pStyle w:val="BodyText"/>
        <w:ind w:firstLineChars="200" w:firstLine="400"/>
        <w:rPr>
          <w:rFonts w:ascii="Times New Roman" w:hAnsi="Times New Roman" w:cs="Times New Roman"/>
          <w:sz w:val="20"/>
          <w:szCs w:val="20"/>
        </w:rPr>
      </w:pPr>
      <w:r w:rsidRPr="00E336FF">
        <w:rPr>
          <w:rFonts w:ascii="Times New Roman" w:hAnsi="Times New Roman" w:cs="Times New Roman" w:hint="eastAsia"/>
          <w:sz w:val="20"/>
          <w:szCs w:val="20"/>
        </w:rPr>
        <w:t>I</w:t>
      </w:r>
      <w:r w:rsidRPr="00E336FF">
        <w:rPr>
          <w:rFonts w:ascii="Times New Roman" w:hAnsi="Times New Roman" w:cs="Times New Roman"/>
          <w:sz w:val="20"/>
          <w:szCs w:val="20"/>
        </w:rPr>
        <w:t>n this paper, we would like to discuss the conditions that can enable beam sweep factor reduction when SSB resource is configured for L1-RSRP measurement</w:t>
      </w:r>
      <w:r>
        <w:rPr>
          <w:rFonts w:ascii="Times New Roman" w:hAnsi="Times New Roman" w:cs="Times New Roman"/>
          <w:sz w:val="20"/>
          <w:szCs w:val="20"/>
        </w:rPr>
        <w:t>.</w:t>
      </w:r>
    </w:p>
    <w:p w14:paraId="17D672E4" w14:textId="77777777" w:rsidR="00E336FF" w:rsidRPr="00E336FF" w:rsidRDefault="00E336FF" w:rsidP="00E336FF">
      <w:pPr>
        <w:pStyle w:val="BodyText"/>
        <w:rPr>
          <w:rFonts w:ascii="Times New Roman" w:hAnsi="Times New Roman" w:cs="Times New Roman"/>
          <w:sz w:val="20"/>
          <w:szCs w:val="20"/>
        </w:rPr>
      </w:pPr>
    </w:p>
    <w:p w14:paraId="190245AF" w14:textId="77777777" w:rsidR="00EB0697" w:rsidRDefault="00A67C3A" w:rsidP="00A67C3A">
      <w:pPr>
        <w:pStyle w:val="BodyText"/>
        <w:jc w:val="center"/>
        <w:rPr>
          <w:lang w:val="sv-SE"/>
        </w:rPr>
      </w:pPr>
      <w:r>
        <w:rPr>
          <w:rFonts w:hint="eastAsia"/>
          <w:noProof/>
        </w:rPr>
        <w:drawing>
          <wp:inline distT="0" distB="0" distL="0" distR="0" wp14:anchorId="3EA1E11D" wp14:editId="6345F212">
            <wp:extent cx="1788970" cy="959303"/>
            <wp:effectExtent l="0" t="0" r="190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AOA.tif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3933" cy="9619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380E8A" w14:textId="77777777" w:rsidR="00162741" w:rsidRDefault="00E924B1" w:rsidP="00A67C3A">
      <w:pPr>
        <w:pStyle w:val="BodyText"/>
        <w:jc w:val="center"/>
        <w:rPr>
          <w:rFonts w:ascii="Times New Roman" w:hAnsi="Times New Roman" w:cs="Times New Roman"/>
          <w:sz w:val="18"/>
          <w:szCs w:val="18"/>
          <w:lang w:val="sv-SE"/>
        </w:rPr>
      </w:pPr>
      <w:r w:rsidRPr="00E336FF">
        <w:rPr>
          <w:rFonts w:ascii="Times New Roman" w:hAnsi="Times New Roman" w:cs="Times New Roman"/>
          <w:sz w:val="18"/>
          <w:szCs w:val="18"/>
          <w:lang w:val="sv-SE"/>
        </w:rPr>
        <w:t xml:space="preserve">Figure 2 The best </w:t>
      </w:r>
      <w:r w:rsidR="00E336FF" w:rsidRPr="00E336FF">
        <w:rPr>
          <w:rFonts w:ascii="Times New Roman" w:hAnsi="Times New Roman" w:cs="Times New Roman"/>
          <w:sz w:val="18"/>
          <w:szCs w:val="18"/>
          <w:lang w:val="sv-SE"/>
        </w:rPr>
        <w:t>condition</w:t>
      </w:r>
      <w:r w:rsidRPr="00E336FF">
        <w:rPr>
          <w:rFonts w:ascii="Times New Roman" w:hAnsi="Times New Roman" w:cs="Times New Roman"/>
          <w:sz w:val="18"/>
          <w:szCs w:val="18"/>
          <w:lang w:val="sv-SE"/>
        </w:rPr>
        <w:t xml:space="preserve"> for N reduction</w:t>
      </w:r>
    </w:p>
    <w:p w14:paraId="0C926DF2" w14:textId="77777777" w:rsidR="00E336FF" w:rsidRDefault="00E336FF" w:rsidP="00197C10">
      <w:pPr>
        <w:pStyle w:val="BodyText"/>
        <w:ind w:firstLineChars="200" w:firstLine="400"/>
        <w:rPr>
          <w:rFonts w:ascii="Times New Roman" w:hAnsi="Times New Roman" w:cs="Times New Roman"/>
          <w:sz w:val="20"/>
          <w:szCs w:val="20"/>
          <w:lang w:val="sv-SE"/>
        </w:rPr>
      </w:pPr>
      <w:r w:rsidRPr="00CA6D38">
        <w:rPr>
          <w:rFonts w:ascii="Times New Roman" w:hAnsi="Times New Roman" w:cs="Times New Roman"/>
          <w:sz w:val="20"/>
          <w:szCs w:val="20"/>
          <w:lang w:val="sv-SE"/>
        </w:rPr>
        <w:t>Condition #1</w:t>
      </w:r>
      <w:r w:rsidR="00CA6D38">
        <w:rPr>
          <w:rFonts w:ascii="Times New Roman" w:hAnsi="Times New Roman" w:cs="Times New Roman"/>
          <w:sz w:val="20"/>
          <w:szCs w:val="20"/>
          <w:lang w:val="sv-SE"/>
        </w:rPr>
        <w:t>-</w:t>
      </w:r>
      <w:r w:rsidR="00CA6D38" w:rsidRPr="00CA6D38">
        <w:rPr>
          <w:rFonts w:ascii="Times New Roman" w:hAnsi="Times New Roman" w:cs="Times New Roman"/>
          <w:sz w:val="20"/>
          <w:szCs w:val="20"/>
          <w:lang w:val="sv-SE"/>
        </w:rPr>
        <w:t xml:space="preserve"> The best condition</w:t>
      </w:r>
      <w:r w:rsidR="00CA6D38">
        <w:rPr>
          <w:rFonts w:ascii="Times New Roman" w:hAnsi="Times New Roman" w:cs="Times New Roman"/>
          <w:sz w:val="20"/>
          <w:szCs w:val="20"/>
          <w:lang w:val="sv-SE"/>
        </w:rPr>
        <w:t xml:space="preserve">. In this condition, the spherical coverage due to panel 1 and panle2 are purely non-overlapped, and </w:t>
      </w:r>
      <w:r w:rsidR="00CA6D38" w:rsidRPr="00CA6D38">
        <w:rPr>
          <w:rFonts w:ascii="Times New Roman" w:hAnsi="Times New Roman" w:cs="Times New Roman"/>
          <w:sz w:val="20"/>
          <w:szCs w:val="20"/>
          <w:lang w:val="sv-SE"/>
        </w:rPr>
        <w:t>each panel can cover half of the fully beam directions</w:t>
      </w:r>
      <w:r w:rsidR="00CA6D38">
        <w:rPr>
          <w:rFonts w:ascii="Times New Roman" w:hAnsi="Times New Roman" w:cs="Times New Roman"/>
          <w:sz w:val="20"/>
          <w:szCs w:val="20"/>
          <w:lang w:val="sv-SE"/>
        </w:rPr>
        <w:t xml:space="preserve">. </w:t>
      </w:r>
      <w:r w:rsidR="00E124A3">
        <w:rPr>
          <w:rFonts w:ascii="Times New Roman" w:hAnsi="Times New Roman" w:cs="Times New Roman"/>
          <w:sz w:val="20"/>
          <w:szCs w:val="20"/>
          <w:lang w:val="sv-SE"/>
        </w:rPr>
        <w:t xml:space="preserve">Since UE can perform two parallel Rx beam </w:t>
      </w:r>
      <w:r w:rsidR="00E124A3">
        <w:rPr>
          <w:rFonts w:ascii="Times New Roman" w:hAnsi="Times New Roman" w:cs="Times New Roman"/>
          <w:sz w:val="20"/>
          <w:szCs w:val="20"/>
          <w:lang w:val="sv-SE"/>
        </w:rPr>
        <w:lastRenderedPageBreak/>
        <w:t xml:space="preserve">sweeping with two </w:t>
      </w:r>
      <w:r w:rsidR="00CA06AC">
        <w:rPr>
          <w:rFonts w:ascii="Times New Roman" w:hAnsi="Times New Roman" w:cs="Times New Roman"/>
          <w:sz w:val="20"/>
          <w:szCs w:val="20"/>
          <w:lang w:val="sv-SE"/>
        </w:rPr>
        <w:t xml:space="preserve">separate </w:t>
      </w:r>
      <w:r w:rsidR="00E124A3">
        <w:rPr>
          <w:rFonts w:ascii="Times New Roman" w:hAnsi="Times New Roman" w:cs="Times New Roman"/>
          <w:sz w:val="20"/>
          <w:szCs w:val="20"/>
          <w:lang w:val="sv-SE"/>
        </w:rPr>
        <w:t xml:space="preserve">Rx </w:t>
      </w:r>
      <w:r w:rsidR="00CA06AC">
        <w:rPr>
          <w:rFonts w:ascii="Times New Roman" w:hAnsi="Times New Roman" w:cs="Times New Roman"/>
          <w:sz w:val="20"/>
          <w:szCs w:val="20"/>
          <w:lang w:val="sv-SE"/>
        </w:rPr>
        <w:t>simultaneously</w:t>
      </w:r>
      <w:r w:rsidR="00E124A3">
        <w:rPr>
          <w:rFonts w:ascii="Times New Roman" w:hAnsi="Times New Roman" w:cs="Times New Roman"/>
          <w:sz w:val="20"/>
          <w:szCs w:val="20"/>
          <w:lang w:val="sv-SE"/>
        </w:rPr>
        <w:t>, N can be reduced to N/2</w:t>
      </w:r>
      <w:r w:rsidR="00513E0E">
        <w:rPr>
          <w:rFonts w:ascii="Times New Roman" w:hAnsi="Times New Roman" w:cs="Times New Roman"/>
          <w:sz w:val="20"/>
          <w:szCs w:val="20"/>
          <w:lang w:val="sv-SE"/>
        </w:rPr>
        <w:t xml:space="preserve"> </w:t>
      </w:r>
      <w:r w:rsidR="00E124A3">
        <w:rPr>
          <w:rFonts w:ascii="Times New Roman" w:hAnsi="Times New Roman" w:cs="Times New Roman"/>
          <w:sz w:val="20"/>
          <w:szCs w:val="20"/>
          <w:lang w:val="sv-SE"/>
        </w:rPr>
        <w:t xml:space="preserve">. </w:t>
      </w:r>
    </w:p>
    <w:p w14:paraId="68909E06" w14:textId="77777777" w:rsidR="0063660C" w:rsidRPr="00A85818" w:rsidRDefault="0063660C" w:rsidP="0063660C">
      <w:pPr>
        <w:ind w:firstLineChars="200" w:firstLine="402"/>
        <w:rPr>
          <w:rFonts w:ascii="Times New Roman" w:hAnsi="Times New Roman"/>
          <w:b/>
          <w:bCs/>
          <w:sz w:val="20"/>
          <w:szCs w:val="20"/>
        </w:rPr>
      </w:pPr>
      <w:r w:rsidRPr="00A85818">
        <w:rPr>
          <w:rFonts w:ascii="Times New Roman" w:hAnsi="Times New Roman"/>
          <w:b/>
          <w:bCs/>
          <w:sz w:val="20"/>
          <w:szCs w:val="20"/>
        </w:rPr>
        <w:t xml:space="preserve">Proposal </w:t>
      </w:r>
      <w:r>
        <w:rPr>
          <w:rFonts w:ascii="Times New Roman" w:hAnsi="Times New Roman"/>
          <w:b/>
          <w:bCs/>
          <w:sz w:val="20"/>
          <w:szCs w:val="20"/>
        </w:rPr>
        <w:t>2</w:t>
      </w:r>
      <w:r w:rsidRPr="00A85818">
        <w:rPr>
          <w:rFonts w:ascii="Times New Roman" w:hAnsi="Times New Roman"/>
          <w:b/>
          <w:bCs/>
          <w:sz w:val="20"/>
          <w:szCs w:val="20"/>
        </w:rPr>
        <w:t xml:space="preserve">: </w:t>
      </w:r>
      <w:r w:rsidR="006A670F">
        <w:rPr>
          <w:rFonts w:ascii="Times New Roman" w:hAnsi="Times New Roman"/>
          <w:b/>
          <w:bCs/>
          <w:sz w:val="20"/>
          <w:szCs w:val="20"/>
        </w:rPr>
        <w:t xml:space="preserve">When </w:t>
      </w:r>
      <w:r w:rsidR="006A670F" w:rsidRPr="006A670F">
        <w:rPr>
          <w:rFonts w:ascii="Times New Roman" w:hAnsi="Times New Roman"/>
          <w:b/>
          <w:bCs/>
          <w:sz w:val="20"/>
          <w:szCs w:val="20"/>
        </w:rPr>
        <w:t xml:space="preserve">the spherical coverage due to </w:t>
      </w:r>
      <w:r w:rsidR="006A670F">
        <w:rPr>
          <w:rFonts w:ascii="Times New Roman" w:hAnsi="Times New Roman"/>
          <w:b/>
          <w:bCs/>
          <w:sz w:val="20"/>
          <w:szCs w:val="20"/>
        </w:rPr>
        <w:t>different panels</w:t>
      </w:r>
      <w:r w:rsidR="006A670F" w:rsidRPr="006A670F">
        <w:rPr>
          <w:rFonts w:ascii="Times New Roman" w:hAnsi="Times New Roman"/>
          <w:b/>
          <w:bCs/>
          <w:sz w:val="20"/>
          <w:szCs w:val="20"/>
        </w:rPr>
        <w:t xml:space="preserve"> are purely non-overlapped, and each panel can cover half of the </w:t>
      </w:r>
      <w:r w:rsidR="006A670F">
        <w:rPr>
          <w:rFonts w:ascii="Times New Roman" w:hAnsi="Times New Roman"/>
          <w:b/>
          <w:bCs/>
          <w:sz w:val="20"/>
          <w:szCs w:val="20"/>
        </w:rPr>
        <w:t>total</w:t>
      </w:r>
      <w:r w:rsidR="006A670F" w:rsidRPr="006A670F">
        <w:rPr>
          <w:rFonts w:ascii="Times New Roman" w:hAnsi="Times New Roman"/>
          <w:b/>
          <w:bCs/>
          <w:sz w:val="20"/>
          <w:szCs w:val="20"/>
        </w:rPr>
        <w:t xml:space="preserve"> beam direction</w:t>
      </w:r>
      <w:r w:rsidR="006A670F">
        <w:rPr>
          <w:rFonts w:ascii="Times New Roman" w:hAnsi="Times New Roman"/>
          <w:b/>
          <w:bCs/>
          <w:sz w:val="20"/>
          <w:szCs w:val="20"/>
        </w:rPr>
        <w:t>, N can be reduced to N/2, which is the best value.</w:t>
      </w:r>
    </w:p>
    <w:p w14:paraId="0F0B4677" w14:textId="77777777" w:rsidR="00513E0E" w:rsidRPr="00B50EB4" w:rsidRDefault="00513E0E" w:rsidP="00B50EB4">
      <w:pPr>
        <w:pStyle w:val="BodyText"/>
        <w:ind w:firstLineChars="200" w:firstLine="400"/>
        <w:rPr>
          <w:rFonts w:ascii="Times New Roman" w:hAnsi="Times New Roman" w:cs="Times New Roman"/>
          <w:sz w:val="20"/>
          <w:szCs w:val="20"/>
          <w:lang w:val="sv-SE"/>
        </w:rPr>
      </w:pPr>
      <w:r>
        <w:rPr>
          <w:rFonts w:ascii="Times New Roman" w:hAnsi="Times New Roman" w:cs="Times New Roman"/>
          <w:sz w:val="20"/>
          <w:szCs w:val="20"/>
          <w:lang w:val="sv-SE"/>
        </w:rPr>
        <w:t xml:space="preserve">Condition #2-Other conditions. </w:t>
      </w:r>
      <w:r w:rsidR="00B50EB4">
        <w:rPr>
          <w:rFonts w:ascii="Times New Roman" w:hAnsi="Times New Roman" w:cs="Times New Roman"/>
          <w:sz w:val="20"/>
          <w:szCs w:val="20"/>
          <w:lang w:val="sv-SE"/>
        </w:rPr>
        <w:t>B</w:t>
      </w:r>
      <w:r w:rsidR="00B50EB4" w:rsidRPr="00B50EB4">
        <w:rPr>
          <w:rFonts w:ascii="Times New Roman" w:hAnsi="Times New Roman" w:cs="Times New Roman"/>
          <w:sz w:val="20"/>
          <w:szCs w:val="20"/>
          <w:lang w:val="sv-SE"/>
        </w:rPr>
        <w:t>y digging into the following agreement achieved in RAN4 #104-bis-e RF session [</w:t>
      </w:r>
      <w:r w:rsidR="00B50EB4">
        <w:rPr>
          <w:rFonts w:ascii="Times New Roman" w:hAnsi="Times New Roman" w:cs="Times New Roman"/>
          <w:sz w:val="20"/>
          <w:szCs w:val="20"/>
          <w:lang w:val="sv-SE"/>
        </w:rPr>
        <w:t>5</w:t>
      </w:r>
      <w:r w:rsidR="00B50EB4" w:rsidRPr="00B50EB4">
        <w:rPr>
          <w:rFonts w:ascii="Times New Roman" w:hAnsi="Times New Roman" w:cs="Times New Roman"/>
          <w:sz w:val="20"/>
          <w:szCs w:val="20"/>
          <w:lang w:val="sv-SE"/>
        </w:rPr>
        <w:t>], it clearly indicates that the UE panels should be assumed to accommodate diverse implementations, e.g., triple panel implementation, back-to-back dual panel implementation, single panel implementation, and so on[</w:t>
      </w:r>
      <w:r w:rsidR="00B50EB4">
        <w:rPr>
          <w:rFonts w:ascii="Times New Roman" w:hAnsi="Times New Roman" w:cs="Times New Roman"/>
          <w:sz w:val="20"/>
          <w:szCs w:val="20"/>
          <w:lang w:val="sv-SE"/>
        </w:rPr>
        <w:t>6</w:t>
      </w:r>
      <w:r w:rsidR="00B50EB4" w:rsidRPr="00B50EB4">
        <w:rPr>
          <w:rFonts w:ascii="Times New Roman" w:hAnsi="Times New Roman" w:cs="Times New Roman"/>
          <w:sz w:val="20"/>
          <w:szCs w:val="20"/>
          <w:lang w:val="sv-SE"/>
        </w:rPr>
        <w:t>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50EB4" w14:paraId="1D7FD19E" w14:textId="77777777" w:rsidTr="00867344">
        <w:tc>
          <w:tcPr>
            <w:tcW w:w="9631" w:type="dxa"/>
          </w:tcPr>
          <w:p w14:paraId="3E9B077E" w14:textId="77777777" w:rsidR="00B50EB4" w:rsidRPr="00CF1F95" w:rsidRDefault="00B50EB4" w:rsidP="00867344">
            <w:pPr>
              <w:rPr>
                <w:rFonts w:ascii="Times New Roman" w:eastAsia="Malgun Gothic" w:hAnsi="Times New Roman"/>
                <w:b/>
                <w:sz w:val="18"/>
                <w:szCs w:val="18"/>
                <w:lang w:eastAsia="ko-KR"/>
              </w:rPr>
            </w:pPr>
            <w:r w:rsidRPr="00B36840">
              <w:rPr>
                <w:rFonts w:ascii="Times New Roman" w:eastAsia="MS Mincho" w:hAnsi="Times New Roman"/>
                <w:b/>
                <w:sz w:val="18"/>
                <w:szCs w:val="18"/>
                <w:lang w:eastAsia="ko-KR"/>
              </w:rPr>
              <w:t>&lt;Agreement from RAN</w:t>
            </w:r>
            <w:r>
              <w:rPr>
                <w:rFonts w:ascii="Times New Roman" w:eastAsia="MS Mincho" w:hAnsi="Times New Roman"/>
                <w:b/>
                <w:sz w:val="18"/>
                <w:szCs w:val="18"/>
                <w:lang w:eastAsia="ko-KR"/>
              </w:rPr>
              <w:t>4 #104-bis-e</w:t>
            </w:r>
            <w:r w:rsidRPr="00B36840">
              <w:rPr>
                <w:rFonts w:ascii="Times New Roman" w:eastAsia="MS Mincho" w:hAnsi="Times New Roman"/>
                <w:b/>
                <w:sz w:val="18"/>
                <w:szCs w:val="18"/>
                <w:lang w:eastAsia="ko-KR"/>
              </w:rPr>
              <w:t xml:space="preserve"> &gt;</w:t>
            </w:r>
          </w:p>
          <w:p w14:paraId="5C7B3275" w14:textId="77777777" w:rsidR="00B50EB4" w:rsidRDefault="00B50EB4" w:rsidP="00867344">
            <w:pPr>
              <w:spacing w:after="120"/>
              <w:rPr>
                <w:rFonts w:eastAsia="等线"/>
                <w:b/>
                <w:sz w:val="18"/>
                <w:u w:val="single"/>
              </w:rPr>
            </w:pPr>
            <w:r w:rsidRPr="004B05E1">
              <w:rPr>
                <w:rFonts w:eastAsia="等线"/>
                <w:b/>
                <w:sz w:val="18"/>
                <w:u w:val="single"/>
              </w:rPr>
              <w:t>On UE panel assumption</w:t>
            </w:r>
            <w:r w:rsidRPr="00B86B5A">
              <w:rPr>
                <w:rFonts w:eastAsia="等线"/>
                <w:b/>
                <w:sz w:val="18"/>
                <w:u w:val="single"/>
              </w:rPr>
              <w:t xml:space="preserve"> </w:t>
            </w:r>
          </w:p>
          <w:p w14:paraId="7D4B897E" w14:textId="77777777" w:rsidR="00B50EB4" w:rsidRPr="004B05E1" w:rsidRDefault="00B50EB4" w:rsidP="00B50EB4">
            <w:pPr>
              <w:pStyle w:val="ListParagraph"/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after="120"/>
              <w:ind w:left="360" w:firstLineChars="0"/>
              <w:textAlignment w:val="auto"/>
              <w:rPr>
                <w:sz w:val="18"/>
                <w:szCs w:val="18"/>
                <w:highlight w:val="green"/>
              </w:rPr>
            </w:pPr>
            <w:r w:rsidRPr="00CE2EF6">
              <w:rPr>
                <w:sz w:val="18"/>
                <w:szCs w:val="18"/>
                <w:highlight w:val="green"/>
              </w:rPr>
              <w:t>Agreements</w:t>
            </w:r>
          </w:p>
          <w:p w14:paraId="55E6A28E" w14:textId="77777777" w:rsidR="00B50EB4" w:rsidRPr="004B05E1" w:rsidRDefault="00B50EB4" w:rsidP="00B50EB4">
            <w:pPr>
              <w:pStyle w:val="ListParagraph"/>
              <w:numPr>
                <w:ilvl w:val="1"/>
                <w:numId w:val="5"/>
              </w:numPr>
              <w:overflowPunct/>
              <w:autoSpaceDE/>
              <w:autoSpaceDN/>
              <w:adjustRightInd/>
              <w:spacing w:after="120"/>
              <w:ind w:left="357" w:firstLineChars="0" w:hanging="357"/>
              <w:textAlignment w:val="auto"/>
              <w:rPr>
                <w:sz w:val="18"/>
                <w:szCs w:val="18"/>
                <w:highlight w:val="green"/>
              </w:rPr>
            </w:pPr>
            <w:r w:rsidRPr="004B05E1">
              <w:rPr>
                <w:sz w:val="18"/>
                <w:szCs w:val="18"/>
                <w:highlight w:val="green"/>
              </w:rPr>
              <w:t>UE panel assumption should follow implementation agonistic manner.</w:t>
            </w:r>
          </w:p>
          <w:p w14:paraId="0BF6FE20" w14:textId="77777777" w:rsidR="00B50EB4" w:rsidRPr="004B05E1" w:rsidRDefault="00B50EB4" w:rsidP="00B50EB4">
            <w:pPr>
              <w:widowControl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ind w:leftChars="150" w:left="672" w:hanging="357"/>
              <w:jc w:val="left"/>
              <w:textAlignment w:val="baseline"/>
              <w:rPr>
                <w:rFonts w:ascii="Times New Roman" w:eastAsia="MS Mincho" w:hAnsi="Times New Roman"/>
                <w:sz w:val="18"/>
                <w:szCs w:val="18"/>
              </w:rPr>
            </w:pPr>
            <w:r w:rsidRPr="004B05E1">
              <w:rPr>
                <w:rFonts w:ascii="Times New Roman" w:eastAsia="MS Mincho" w:hAnsi="Times New Roman"/>
                <w:sz w:val="18"/>
                <w:szCs w:val="18"/>
              </w:rPr>
              <w:t xml:space="preserve"> </w:t>
            </w:r>
            <w:r w:rsidRPr="004B05E1">
              <w:rPr>
                <w:rFonts w:ascii="Times New Roman" w:eastAsia="MS Mincho" w:hAnsi="Times New Roman"/>
                <w:sz w:val="18"/>
                <w:szCs w:val="18"/>
                <w:highlight w:val="green"/>
              </w:rPr>
              <w:t>FFS on how to determine a minimum benefit that a UE must demonstrate when configured for this feature.</w:t>
            </w:r>
          </w:p>
        </w:tc>
      </w:tr>
    </w:tbl>
    <w:p w14:paraId="4B995285" w14:textId="77777777" w:rsidR="00734CCD" w:rsidRDefault="00B50EB4" w:rsidP="007B5FA2">
      <w:pPr>
        <w:pStyle w:val="BodyText"/>
        <w:ind w:firstLineChars="200" w:firstLine="40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B</w:t>
      </w:r>
      <w:r>
        <w:rPr>
          <w:rFonts w:ascii="Times New Roman" w:hAnsi="Times New Roman" w:cs="Times New Roman"/>
          <w:sz w:val="20"/>
          <w:szCs w:val="20"/>
        </w:rPr>
        <w:t xml:space="preserve">esides, the number of Rx beam sweep per panel </w:t>
      </w:r>
      <w:r w:rsidR="00096B28">
        <w:rPr>
          <w:rFonts w:ascii="Times New Roman" w:hAnsi="Times New Roman" w:cs="Times New Roman"/>
          <w:sz w:val="20"/>
          <w:szCs w:val="20"/>
        </w:rPr>
        <w:t xml:space="preserve">is also </w:t>
      </w:r>
      <w:r>
        <w:rPr>
          <w:rFonts w:ascii="Times New Roman" w:hAnsi="Times New Roman" w:cs="Times New Roman"/>
          <w:sz w:val="20"/>
          <w:szCs w:val="20"/>
        </w:rPr>
        <w:t>up to UE implementation</w:t>
      </w:r>
      <w:r w:rsidR="006901F5">
        <w:rPr>
          <w:rFonts w:ascii="Times New Roman" w:hAnsi="Times New Roman" w:cs="Times New Roman"/>
          <w:sz w:val="20"/>
          <w:szCs w:val="20"/>
        </w:rPr>
        <w:t xml:space="preserve"> under N=8 assumption</w:t>
      </w:r>
      <w:r>
        <w:rPr>
          <w:rFonts w:ascii="Times New Roman" w:hAnsi="Times New Roman" w:cs="Times New Roman"/>
          <w:sz w:val="20"/>
          <w:szCs w:val="20"/>
        </w:rPr>
        <w:t>.</w:t>
      </w:r>
      <w:r w:rsidR="00096B28">
        <w:rPr>
          <w:rFonts w:ascii="Times New Roman" w:hAnsi="Times New Roman" w:cs="Times New Roman"/>
          <w:sz w:val="20"/>
          <w:szCs w:val="20"/>
        </w:rPr>
        <w:t xml:space="preserve"> For example, based on Rel-17 group-based reporting, </w:t>
      </w:r>
      <w:r w:rsidR="00096B28" w:rsidRPr="00096B28">
        <w:rPr>
          <w:rFonts w:ascii="Times New Roman" w:hAnsi="Times New Roman" w:cs="Times New Roman"/>
          <w:sz w:val="20"/>
          <w:szCs w:val="20"/>
        </w:rPr>
        <w:t xml:space="preserve">UE does not need to perform additional measurements and Rx beam sweeping </w:t>
      </w:r>
      <w:r w:rsidR="00096B28">
        <w:rPr>
          <w:rFonts w:ascii="Times New Roman" w:hAnsi="Times New Roman" w:cs="Times New Roman"/>
          <w:sz w:val="20"/>
          <w:szCs w:val="20"/>
        </w:rPr>
        <w:t>if</w:t>
      </w:r>
      <w:r w:rsidR="00096B28" w:rsidRPr="00096B28">
        <w:rPr>
          <w:rFonts w:ascii="Times New Roman" w:hAnsi="Times New Roman" w:cs="Times New Roman"/>
          <w:sz w:val="20"/>
          <w:szCs w:val="20"/>
        </w:rPr>
        <w:t xml:space="preserve"> UE know</w:t>
      </w:r>
      <w:r w:rsidR="00096B28">
        <w:rPr>
          <w:rFonts w:ascii="Times New Roman" w:hAnsi="Times New Roman" w:cs="Times New Roman"/>
          <w:sz w:val="20"/>
          <w:szCs w:val="20"/>
        </w:rPr>
        <w:t>s</w:t>
      </w:r>
      <w:r w:rsidR="00096B28" w:rsidRPr="00096B28">
        <w:rPr>
          <w:rFonts w:ascii="Times New Roman" w:hAnsi="Times New Roman" w:cs="Times New Roman"/>
          <w:sz w:val="20"/>
          <w:szCs w:val="20"/>
        </w:rPr>
        <w:t xml:space="preserve"> appropriate Rx beam during monitoring the active TCI states or previous L1-RSRP measurements</w:t>
      </w:r>
      <w:r w:rsidR="006901F5">
        <w:rPr>
          <w:rFonts w:ascii="Times New Roman" w:hAnsi="Times New Roman" w:cs="Times New Roman"/>
          <w:sz w:val="20"/>
          <w:szCs w:val="20"/>
        </w:rPr>
        <w:t xml:space="preserve">, </w:t>
      </w:r>
      <w:r w:rsidR="006901F5" w:rsidRPr="006901F5">
        <w:rPr>
          <w:rFonts w:ascii="Times New Roman" w:hAnsi="Times New Roman" w:cs="Times New Roman" w:hint="eastAsia"/>
          <w:sz w:val="20"/>
          <w:szCs w:val="20"/>
        </w:rPr>
        <w:t xml:space="preserve">no matter </w:t>
      </w:r>
      <w:r w:rsidR="006901F5" w:rsidRPr="006901F5">
        <w:rPr>
          <w:rFonts w:ascii="Times New Roman" w:hAnsi="Times New Roman" w:cs="Times New Roman"/>
          <w:sz w:val="20"/>
          <w:szCs w:val="20"/>
        </w:rPr>
        <w:t>which panel the Rx beam belongs to.</w:t>
      </w:r>
      <w:r w:rsidR="007B5FA2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734CCD">
        <w:rPr>
          <w:rFonts w:ascii="Times New Roman" w:hAnsi="Times New Roman" w:cs="Times New Roman"/>
          <w:sz w:val="20"/>
          <w:szCs w:val="20"/>
        </w:rPr>
        <w:t xml:space="preserve">From our perspective, </w:t>
      </w:r>
    </w:p>
    <w:p w14:paraId="53FF9407" w14:textId="77777777" w:rsidR="00B50EB4" w:rsidRPr="00734CCD" w:rsidRDefault="00734CCD" w:rsidP="00734CCD">
      <w:pPr>
        <w:pStyle w:val="BodyText"/>
        <w:ind w:firstLineChars="200" w:firstLine="402"/>
        <w:rPr>
          <w:rFonts w:ascii="Times New Roman" w:hAnsi="Times New Roman" w:cs="Times New Roman"/>
          <w:b/>
          <w:sz w:val="20"/>
          <w:szCs w:val="20"/>
        </w:rPr>
      </w:pPr>
      <w:r w:rsidRPr="00A85818">
        <w:rPr>
          <w:rFonts w:ascii="Times New Roman" w:hAnsi="Times New Roman"/>
          <w:b/>
          <w:bCs/>
          <w:sz w:val="20"/>
          <w:szCs w:val="20"/>
        </w:rPr>
        <w:t xml:space="preserve">Proposal </w:t>
      </w:r>
      <w:r>
        <w:rPr>
          <w:rFonts w:ascii="Times New Roman" w:hAnsi="Times New Roman"/>
          <w:b/>
          <w:bCs/>
          <w:sz w:val="20"/>
          <w:szCs w:val="20"/>
        </w:rPr>
        <w:t>3</w:t>
      </w:r>
      <w:r w:rsidRPr="00A85818">
        <w:rPr>
          <w:rFonts w:ascii="Times New Roman" w:hAnsi="Times New Roman"/>
          <w:b/>
          <w:bCs/>
          <w:sz w:val="20"/>
          <w:szCs w:val="20"/>
        </w:rPr>
        <w:t xml:space="preserve">: </w:t>
      </w:r>
      <w:r w:rsidRPr="00734CCD">
        <w:rPr>
          <w:rFonts w:ascii="Times New Roman" w:hAnsi="Times New Roman" w:cs="Times New Roman"/>
          <w:b/>
        </w:rPr>
        <w:t xml:space="preserve">Assume that different TRPs links to diverse SSB indexes, and NW can signal the SSB index per TRP, the </w:t>
      </w:r>
      <w:r>
        <w:rPr>
          <w:rFonts w:ascii="Times New Roman" w:hAnsi="Times New Roman" w:cs="Times New Roman"/>
          <w:b/>
        </w:rPr>
        <w:t>sweeping factor N can be redu</w:t>
      </w:r>
      <w:r w:rsidRPr="00734CCD">
        <w:rPr>
          <w:rFonts w:ascii="Times New Roman" w:hAnsi="Times New Roman" w:cs="Times New Roman"/>
          <w:b/>
        </w:rPr>
        <w:t xml:space="preserve">ced to </w:t>
      </w:r>
      <m:oMath>
        <m:sSub>
          <m:sSubPr>
            <m:ctrlPr>
              <w:rPr>
                <w:rFonts w:ascii="Cambria Math" w:hAnsi="Cambria Math" w:cs="Times New Roman"/>
                <w:b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0"/>
                <w:szCs w:val="20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0"/>
                <w:szCs w:val="20"/>
              </w:rPr>
              <m:t>1</m:t>
            </m:r>
          </m:sub>
        </m:sSub>
        <m:r>
          <m:rPr>
            <m:sty m:val="bi"/>
          </m:rPr>
          <w:rPr>
            <w:rFonts w:ascii="Cambria Math" w:hAnsi="Cambria Math" w:cs="Times New Roman"/>
            <w:sz w:val="20"/>
            <w:szCs w:val="20"/>
          </w:rPr>
          <m:t>=</m:t>
        </m:r>
        <m:r>
          <m:rPr>
            <m:sty m:val="b"/>
          </m:rPr>
          <w:rPr>
            <w:rFonts w:ascii="Cambria Math" w:hAnsi="Cambria Math" w:cs="Times New Roman"/>
            <w:sz w:val="20"/>
            <w:szCs w:val="20"/>
          </w:rPr>
          <m:t>max⁡</m:t>
        </m:r>
        <m:r>
          <m:rPr>
            <m:sty m:val="bi"/>
          </m:rPr>
          <w:rPr>
            <w:rFonts w:ascii="Cambria Math" w:hAnsi="Cambria Math" w:cs="Times New Roman"/>
            <w:sz w:val="20"/>
            <w:szCs w:val="20"/>
          </w:rPr>
          <m:t>[4,</m:t>
        </m:r>
        <m:sSub>
          <m:sSubPr>
            <m:ctrlPr>
              <w:rPr>
                <w:rFonts w:ascii="Cambria Math" w:hAnsi="Cambria Math" w:cs="Times New Roman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0"/>
                <w:szCs w:val="20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0"/>
                <w:szCs w:val="20"/>
              </w:rPr>
              <m:t>2</m:t>
            </m:r>
          </m:sub>
        </m:sSub>
        <m:r>
          <m:rPr>
            <m:sty m:val="bi"/>
          </m:rPr>
          <w:rPr>
            <w:rFonts w:ascii="Cambria Math" w:hAnsi="Cambria Math" w:cs="Times New Roman"/>
            <w:sz w:val="20"/>
            <w:szCs w:val="20"/>
          </w:rPr>
          <m:t>]</m:t>
        </m:r>
      </m:oMath>
      <w:r w:rsidR="009D36A5">
        <w:rPr>
          <w:rFonts w:ascii="Times New Roman" w:hAnsi="Times New Roman" w:cs="Times New Roman"/>
          <w:b/>
          <w:sz w:val="20"/>
          <w:szCs w:val="20"/>
        </w:rPr>
        <w:t xml:space="preserve">, the concrete value of </w:t>
      </w:r>
      <m:oMath>
        <m:sSub>
          <m:sSubPr>
            <m:ctrlPr>
              <w:rPr>
                <w:rFonts w:ascii="Cambria Math" w:hAnsi="Cambria Math" w:cs="Times New Roman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0"/>
                <w:szCs w:val="20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0"/>
                <w:szCs w:val="20"/>
              </w:rPr>
              <m:t>2</m:t>
            </m:r>
          </m:sub>
        </m:sSub>
      </m:oMath>
      <w:r w:rsidR="009D36A5"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 w:rsidR="009D36A5">
        <w:rPr>
          <w:rFonts w:ascii="Times New Roman" w:hAnsi="Times New Roman" w:cs="Times New Roman"/>
          <w:b/>
          <w:sz w:val="20"/>
          <w:szCs w:val="20"/>
        </w:rPr>
        <w:t>depends on UE implementation</w:t>
      </w:r>
    </w:p>
    <w:p w14:paraId="0EDEB6F9" w14:textId="77777777" w:rsidR="0061173C" w:rsidRDefault="00D7636F" w:rsidP="00FD230A">
      <w:pPr>
        <w:pStyle w:val="Heading4"/>
        <w:keepLines/>
        <w:spacing w:before="120" w:after="180"/>
        <w:ind w:left="1418" w:hanging="1418"/>
        <w:rPr>
          <w:rFonts w:ascii="Arial" w:eastAsia="宋体" w:hAnsi="Arial"/>
          <w:b w:val="0"/>
          <w:bCs w:val="0"/>
          <w:sz w:val="13"/>
          <w:szCs w:val="20"/>
          <w:lang w:val="sv-SE" w:eastAsia="zh-CN"/>
        </w:rPr>
      </w:pPr>
      <w:r>
        <w:rPr>
          <w:rFonts w:ascii="Arial" w:eastAsia="宋体" w:hAnsi="Arial"/>
          <w:b w:val="0"/>
          <w:bCs w:val="0"/>
          <w:sz w:val="24"/>
          <w:szCs w:val="20"/>
          <w:lang w:val="sv-SE" w:eastAsia="zh-CN"/>
        </w:rPr>
        <w:t xml:space="preserve">2.1.2 </w:t>
      </w:r>
      <w:r w:rsidRPr="00D7636F">
        <w:rPr>
          <w:rFonts w:ascii="Arial" w:eastAsia="宋体" w:hAnsi="Arial"/>
          <w:b w:val="0"/>
          <w:bCs w:val="0"/>
          <w:sz w:val="24"/>
          <w:szCs w:val="20"/>
          <w:lang w:val="sv-SE" w:eastAsia="zh-CN"/>
        </w:rPr>
        <w:t>Sharing factor</w:t>
      </w:r>
      <w:r w:rsidR="00EB0697">
        <w:rPr>
          <w:rFonts w:ascii="Arial" w:eastAsia="宋体" w:hAnsi="Arial"/>
          <w:b w:val="0"/>
          <w:bCs w:val="0"/>
          <w:sz w:val="24"/>
          <w:szCs w:val="20"/>
          <w:lang w:val="sv-SE" w:eastAsia="zh-CN"/>
        </w:rPr>
        <w:t xml:space="preserve"> </w:t>
      </w:r>
      <w:r w:rsidR="00EB0697" w:rsidRPr="00EB0697">
        <w:rPr>
          <w:rFonts w:ascii="Arial" w:eastAsia="宋体" w:hAnsi="Arial"/>
          <w:b w:val="0"/>
          <w:bCs w:val="0"/>
          <w:sz w:val="24"/>
          <w:szCs w:val="20"/>
          <w:lang w:val="sv-SE" w:eastAsia="zh-CN"/>
        </w:rPr>
        <w:t>P</w:t>
      </w:r>
      <w:r w:rsidR="00EB0697" w:rsidRPr="00EB0697">
        <w:rPr>
          <w:rFonts w:ascii="Arial" w:eastAsia="宋体" w:hAnsi="Arial"/>
          <w:b w:val="0"/>
          <w:bCs w:val="0"/>
          <w:sz w:val="13"/>
          <w:szCs w:val="20"/>
          <w:lang w:val="sv-SE" w:eastAsia="zh-CN"/>
        </w:rPr>
        <w:t>sharing facto</w:t>
      </w:r>
      <w:r w:rsidR="00CE2E40">
        <w:rPr>
          <w:rFonts w:ascii="Arial" w:eastAsia="宋体" w:hAnsi="Arial"/>
          <w:b w:val="0"/>
          <w:bCs w:val="0"/>
          <w:sz w:val="13"/>
          <w:szCs w:val="20"/>
          <w:lang w:val="sv-SE" w:eastAsia="zh-CN"/>
        </w:rPr>
        <w:t>r</w:t>
      </w:r>
    </w:p>
    <w:p w14:paraId="111E2D8D" w14:textId="77777777" w:rsidR="00FD230A" w:rsidRPr="00CE2E40" w:rsidRDefault="00CE2E40" w:rsidP="00CE2E40">
      <w:pPr>
        <w:spacing w:after="120"/>
        <w:ind w:firstLineChars="200" w:firstLine="400"/>
        <w:rPr>
          <w:rFonts w:ascii="Times New Roman" w:eastAsia="宋体" w:hAnsi="Times New Roman" w:cs="Times New Roman"/>
          <w:color w:val="000000" w:themeColor="text1"/>
          <w:sz w:val="20"/>
          <w:szCs w:val="20"/>
        </w:rPr>
      </w:pPr>
      <w:r w:rsidRPr="00CE2E40">
        <w:rPr>
          <w:rFonts w:ascii="Times New Roman" w:hAnsi="Times New Roman" w:cs="Times New Roman"/>
          <w:sz w:val="20"/>
          <w:szCs w:val="20"/>
        </w:rPr>
        <w:t xml:space="preserve">Another impact on L1-RSRP measurement is </w:t>
      </w:r>
      <w:proofErr w:type="spellStart"/>
      <w:r w:rsidRPr="00CE2E40">
        <w:rPr>
          <w:rFonts w:ascii="Times New Roman" w:eastAsia="宋体" w:hAnsi="Times New Roman" w:cs="Times New Roman"/>
          <w:sz w:val="20"/>
          <w:szCs w:val="20"/>
        </w:rPr>
        <w:t>P</w:t>
      </w:r>
      <w:r w:rsidRPr="00CE2E40">
        <w:rPr>
          <w:rFonts w:ascii="Times New Roman" w:eastAsia="宋体" w:hAnsi="Times New Roman" w:cs="Times New Roman"/>
          <w:sz w:val="20"/>
          <w:szCs w:val="20"/>
          <w:vertAlign w:val="subscript"/>
        </w:rPr>
        <w:t>sharing</w:t>
      </w:r>
      <w:proofErr w:type="spellEnd"/>
      <w:r w:rsidRPr="00CE2E40">
        <w:rPr>
          <w:rFonts w:ascii="Times New Roman" w:eastAsia="宋体" w:hAnsi="Times New Roman" w:cs="Times New Roman"/>
          <w:sz w:val="20"/>
          <w:szCs w:val="20"/>
          <w:vertAlign w:val="subscript"/>
        </w:rPr>
        <w:t xml:space="preserve"> factor</w:t>
      </w:r>
      <w:r w:rsidRPr="00CE2E40">
        <w:rPr>
          <w:rFonts w:ascii="Times New Roman" w:eastAsia="宋体" w:hAnsi="Times New Roman" w:cs="Times New Roman"/>
          <w:sz w:val="20"/>
          <w:szCs w:val="20"/>
        </w:rPr>
        <w:t>, which is to</w:t>
      </w:r>
      <w:r w:rsidRPr="00CE2E40">
        <w:rPr>
          <w:rFonts w:ascii="Times New Roman" w:hAnsi="Times New Roman" w:cs="Times New Roman"/>
          <w:sz w:val="20"/>
          <w:szCs w:val="20"/>
        </w:rPr>
        <w:t xml:space="preserve"> </w:t>
      </w:r>
      <w:r w:rsidRPr="00CE2E40">
        <w:rPr>
          <w:rFonts w:ascii="Times New Roman" w:eastAsia="宋体" w:hAnsi="Times New Roman" w:cs="Times New Roman"/>
          <w:sz w:val="20"/>
          <w:szCs w:val="20"/>
        </w:rPr>
        <w:t xml:space="preserve">determine the prioritization between L1 and L3 measurement when </w:t>
      </w:r>
      <w:r w:rsidRPr="00CE2E40">
        <w:rPr>
          <w:rFonts w:ascii="Times New Roman" w:hAnsi="Times New Roman" w:cs="Times New Roman"/>
          <w:sz w:val="20"/>
          <w:szCs w:val="20"/>
        </w:rPr>
        <w:t xml:space="preserve">collision happens. In last meeting, it is agreed that </w:t>
      </w:r>
      <w:r w:rsidRPr="00CE2E40">
        <w:rPr>
          <w:rFonts w:ascii="Times New Roman" w:eastAsia="宋体" w:hAnsi="Times New Roman" w:cs="Times New Roman"/>
          <w:color w:val="000000" w:themeColor="text1"/>
          <w:sz w:val="20"/>
          <w:szCs w:val="20"/>
        </w:rPr>
        <w:t xml:space="preserve">simultaneous L3 and L1 measurements is not supported in this WI for multi-Rx, but the impact on scheduling restriction </w:t>
      </w:r>
      <w:r w:rsidR="00E71C91">
        <w:rPr>
          <w:rFonts w:ascii="Times New Roman" w:eastAsia="宋体" w:hAnsi="Times New Roman" w:cs="Times New Roman"/>
          <w:color w:val="000000" w:themeColor="text1"/>
          <w:sz w:val="20"/>
          <w:szCs w:val="20"/>
        </w:rPr>
        <w:t xml:space="preserve">for </w:t>
      </w:r>
      <w:r w:rsidRPr="00CE2E40">
        <w:rPr>
          <w:rFonts w:ascii="Times New Roman" w:eastAsia="宋体" w:hAnsi="Times New Roman" w:cs="Times New Roman"/>
          <w:color w:val="000000" w:themeColor="text1"/>
          <w:sz w:val="20"/>
          <w:szCs w:val="20"/>
        </w:rPr>
        <w:t xml:space="preserve">L3 measurements was not excluded. </w:t>
      </w:r>
      <w:r w:rsidRPr="00CE2E40">
        <w:rPr>
          <w:rFonts w:ascii="Times New Roman" w:hAnsi="Times New Roman" w:cs="Times New Roman"/>
          <w:sz w:val="20"/>
          <w:szCs w:val="20"/>
        </w:rPr>
        <w:t xml:space="preserve">Besides, </w:t>
      </w:r>
      <w:r w:rsidRPr="00CE2E40">
        <w:rPr>
          <w:rFonts w:ascii="Times New Roman" w:eastAsia="宋体" w:hAnsi="Times New Roman" w:cs="Times New Roman"/>
          <w:sz w:val="20"/>
          <w:szCs w:val="20"/>
        </w:rPr>
        <w:t xml:space="preserve">the </w:t>
      </w:r>
      <w:proofErr w:type="spellStart"/>
      <w:r w:rsidRPr="00CE2E40">
        <w:rPr>
          <w:rFonts w:ascii="Times New Roman" w:hAnsi="Times New Roman" w:cs="Times New Roman"/>
          <w:sz w:val="20"/>
          <w:szCs w:val="20"/>
        </w:rPr>
        <w:t>P</w:t>
      </w:r>
      <w:r w:rsidRPr="00CE2E40">
        <w:rPr>
          <w:rFonts w:ascii="Times New Roman" w:hAnsi="Times New Roman" w:cs="Times New Roman"/>
          <w:sz w:val="20"/>
          <w:szCs w:val="20"/>
          <w:vertAlign w:val="subscript"/>
        </w:rPr>
        <w:t>sharing</w:t>
      </w:r>
      <w:proofErr w:type="spellEnd"/>
      <w:r w:rsidRPr="00CE2E40">
        <w:rPr>
          <w:rFonts w:ascii="Times New Roman" w:hAnsi="Times New Roman" w:cs="Times New Roman"/>
          <w:sz w:val="20"/>
          <w:szCs w:val="20"/>
          <w:vertAlign w:val="subscript"/>
        </w:rPr>
        <w:t xml:space="preserve"> factor</w:t>
      </w:r>
      <w:r w:rsidRPr="00CE2E40">
        <w:rPr>
          <w:rFonts w:ascii="Times New Roman" w:hAnsi="Times New Roman" w:cs="Times New Roman"/>
          <w:sz w:val="20"/>
          <w:szCs w:val="20"/>
        </w:rPr>
        <w:t xml:space="preserve"> is not relevant to multiple RX operation</w:t>
      </w:r>
      <w:r>
        <w:rPr>
          <w:rFonts w:ascii="Times New Roman" w:hAnsi="Times New Roman" w:cs="Times New Roman"/>
          <w:sz w:val="20"/>
          <w:szCs w:val="20"/>
        </w:rPr>
        <w:t>. We prefer that</w:t>
      </w:r>
    </w:p>
    <w:p w14:paraId="4DC62B73" w14:textId="77777777" w:rsidR="00E54BC0" w:rsidRPr="00E54BC0" w:rsidRDefault="00CE2E40" w:rsidP="00E54BC0">
      <w:pPr>
        <w:ind w:firstLineChars="200" w:firstLine="402"/>
        <w:rPr>
          <w:rFonts w:ascii="Times New Roman" w:hAnsi="Times New Roman" w:cs="Times New Roman"/>
          <w:b/>
          <w:sz w:val="20"/>
          <w:szCs w:val="20"/>
        </w:rPr>
      </w:pPr>
      <w:r w:rsidRPr="00CE2E40">
        <w:rPr>
          <w:rFonts w:ascii="Times New Roman" w:hAnsi="Times New Roman" w:cs="Times New Roman"/>
          <w:b/>
          <w:sz w:val="20"/>
          <w:szCs w:val="20"/>
        </w:rPr>
        <w:t xml:space="preserve">Proposal </w:t>
      </w:r>
      <w:r w:rsidR="00983A17">
        <w:rPr>
          <w:rFonts w:ascii="Times New Roman" w:hAnsi="Times New Roman" w:cs="Times New Roman"/>
          <w:b/>
          <w:sz w:val="20"/>
          <w:szCs w:val="20"/>
        </w:rPr>
        <w:t>4</w:t>
      </w:r>
      <w:r w:rsidRPr="00CE2E40">
        <w:rPr>
          <w:rFonts w:ascii="Times New Roman" w:hAnsi="Times New Roman" w:cs="Times New Roman"/>
          <w:b/>
          <w:sz w:val="20"/>
          <w:szCs w:val="20"/>
        </w:rPr>
        <w:t xml:space="preserve"> : The </w:t>
      </w:r>
      <w:proofErr w:type="spellStart"/>
      <w:r w:rsidRPr="00CE2E40">
        <w:rPr>
          <w:rFonts w:ascii="Times New Roman" w:hAnsi="Times New Roman" w:cs="Times New Roman"/>
          <w:b/>
          <w:sz w:val="20"/>
          <w:szCs w:val="20"/>
        </w:rPr>
        <w:t>P</w:t>
      </w:r>
      <w:r w:rsidRPr="00CE2E40">
        <w:rPr>
          <w:rFonts w:ascii="Times New Roman" w:hAnsi="Times New Roman" w:cs="Times New Roman"/>
          <w:b/>
          <w:sz w:val="20"/>
          <w:szCs w:val="20"/>
          <w:vertAlign w:val="subscript"/>
        </w:rPr>
        <w:t>sharing</w:t>
      </w:r>
      <w:proofErr w:type="spellEnd"/>
      <w:r w:rsidRPr="00CE2E40">
        <w:rPr>
          <w:rFonts w:ascii="Times New Roman" w:hAnsi="Times New Roman" w:cs="Times New Roman"/>
          <w:b/>
          <w:sz w:val="20"/>
          <w:szCs w:val="20"/>
          <w:vertAlign w:val="subscript"/>
        </w:rPr>
        <w:t xml:space="preserve"> factor</w:t>
      </w:r>
      <w:r w:rsidRPr="00CE2E40">
        <w:rPr>
          <w:rFonts w:ascii="Times New Roman" w:hAnsi="Times New Roman" w:cs="Times New Roman"/>
          <w:b/>
          <w:sz w:val="20"/>
          <w:szCs w:val="20"/>
        </w:rPr>
        <w:t xml:space="preserve"> should be kept, and the existing </w:t>
      </w:r>
      <w:proofErr w:type="spellStart"/>
      <w:r w:rsidRPr="00CE2E40">
        <w:rPr>
          <w:rFonts w:ascii="Times New Roman" w:hAnsi="Times New Roman" w:cs="Times New Roman"/>
          <w:b/>
          <w:sz w:val="20"/>
          <w:szCs w:val="20"/>
        </w:rPr>
        <w:t>P</w:t>
      </w:r>
      <w:r w:rsidRPr="00CE2E40">
        <w:rPr>
          <w:rFonts w:ascii="Times New Roman" w:hAnsi="Times New Roman" w:cs="Times New Roman"/>
          <w:b/>
          <w:sz w:val="20"/>
          <w:szCs w:val="20"/>
          <w:vertAlign w:val="subscript"/>
        </w:rPr>
        <w:t>sharing</w:t>
      </w:r>
      <w:proofErr w:type="spellEnd"/>
      <w:r w:rsidRPr="00CE2E40">
        <w:rPr>
          <w:rFonts w:ascii="Times New Roman" w:hAnsi="Times New Roman" w:cs="Times New Roman"/>
          <w:b/>
          <w:sz w:val="20"/>
          <w:szCs w:val="20"/>
          <w:vertAlign w:val="subscript"/>
        </w:rPr>
        <w:t xml:space="preserve"> factor  </w:t>
      </w:r>
      <w:r w:rsidRPr="00CE2E40">
        <w:rPr>
          <w:rFonts w:ascii="Times New Roman" w:hAnsi="Times New Roman" w:cs="Times New Roman"/>
          <w:b/>
          <w:sz w:val="20"/>
          <w:szCs w:val="20"/>
        </w:rPr>
        <w:t>definition can be re-used in Rel-18 multi-Rx WI.</w:t>
      </w:r>
    </w:p>
    <w:p w14:paraId="467DC194" w14:textId="77777777" w:rsidR="00AE6838" w:rsidRPr="00205981" w:rsidRDefault="00AE6838" w:rsidP="00FA1E91">
      <w:pPr>
        <w:pStyle w:val="Heading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2" w:right="0" w:hanging="432"/>
        <w:textAlignment w:val="baseline"/>
        <w:rPr>
          <w:rFonts w:eastAsia="宋体"/>
          <w:sz w:val="36"/>
          <w:szCs w:val="36"/>
          <w:lang w:eastAsia="zh-CN"/>
        </w:rPr>
      </w:pPr>
      <w:r w:rsidRPr="00205981">
        <w:rPr>
          <w:rFonts w:eastAsia="宋体"/>
          <w:sz w:val="36"/>
          <w:szCs w:val="36"/>
          <w:lang w:eastAsia="zh-CN"/>
        </w:rPr>
        <w:t>3. Conclusion</w:t>
      </w:r>
    </w:p>
    <w:p w14:paraId="61782CB2" w14:textId="77777777" w:rsidR="00AE6838" w:rsidRDefault="00E54BC0" w:rsidP="00775220">
      <w:pPr>
        <w:pStyle w:val="BodyText"/>
        <w:spacing w:after="240"/>
        <w:rPr>
          <w:rFonts w:ascii="Times New Roman" w:hAnsi="Times New Roman" w:cs="Times New Roman"/>
          <w:b/>
          <w:i/>
          <w:lang w:val="en-GB"/>
        </w:rPr>
      </w:pPr>
      <w:r w:rsidRPr="00E54BC0">
        <w:rPr>
          <w:rFonts w:ascii="Times New Roman" w:eastAsia="宋体" w:hAnsi="Times New Roman" w:cs="Times New Roman"/>
          <w:sz w:val="20"/>
          <w:szCs w:val="20"/>
        </w:rPr>
        <w:t>In this contribution, we provided our viewpoints on the general aspects for FR2 multi-RX DL reception for this work item, accordingly the following observations and proposals are obtained</w:t>
      </w:r>
      <w:r>
        <w:rPr>
          <w:rFonts w:ascii="Times New Roman" w:hAnsi="Times New Roman" w:cs="Times New Roman"/>
          <w:b/>
          <w:i/>
          <w:lang w:val="en-GB"/>
        </w:rPr>
        <w:t>:</w:t>
      </w:r>
    </w:p>
    <w:p w14:paraId="5A579203" w14:textId="77777777" w:rsidR="00E54BC0" w:rsidRDefault="00E54BC0" w:rsidP="00E54BC0">
      <w:pPr>
        <w:ind w:firstLineChars="200" w:firstLine="402"/>
        <w:rPr>
          <w:rFonts w:ascii="Times New Roman" w:hAnsi="Times New Roman"/>
          <w:b/>
          <w:bCs/>
          <w:sz w:val="20"/>
          <w:szCs w:val="20"/>
        </w:rPr>
      </w:pPr>
      <w:r w:rsidRPr="00E54BC0">
        <w:rPr>
          <w:rFonts w:ascii="Times New Roman" w:hAnsi="Times New Roman"/>
          <w:b/>
          <w:bCs/>
          <w:sz w:val="20"/>
          <w:szCs w:val="20"/>
        </w:rPr>
        <w:t>Proposal 1: For group based reporting scope, Rel-17 group based reporting using differential RSRP can be considered for simultaneous reception</w:t>
      </w:r>
    </w:p>
    <w:p w14:paraId="6C8965C3" w14:textId="77777777" w:rsidR="00E54BC0" w:rsidRPr="00A85818" w:rsidRDefault="00E54BC0" w:rsidP="00E54BC0">
      <w:pPr>
        <w:ind w:firstLineChars="200" w:firstLine="402"/>
        <w:rPr>
          <w:rFonts w:ascii="Times New Roman" w:hAnsi="Times New Roman"/>
          <w:b/>
          <w:bCs/>
          <w:sz w:val="20"/>
          <w:szCs w:val="20"/>
        </w:rPr>
      </w:pPr>
      <w:r w:rsidRPr="00A85818">
        <w:rPr>
          <w:rFonts w:ascii="Times New Roman" w:hAnsi="Times New Roman"/>
          <w:b/>
          <w:bCs/>
          <w:sz w:val="20"/>
          <w:szCs w:val="20"/>
        </w:rPr>
        <w:t xml:space="preserve"> </w:t>
      </w:r>
      <w:r w:rsidRPr="00E54BC0">
        <w:rPr>
          <w:rFonts w:ascii="Times New Roman" w:hAnsi="Times New Roman"/>
          <w:b/>
          <w:bCs/>
          <w:sz w:val="20"/>
          <w:szCs w:val="20"/>
        </w:rPr>
        <w:t>Proposal 2: When the spherical coverage due to different panels are purely non-overlapped, and each panel can cover half of the total beam direction, N can be reduced to N/2, which is the best value.</w:t>
      </w:r>
    </w:p>
    <w:p w14:paraId="6E11E086" w14:textId="77777777" w:rsidR="00E54BC0" w:rsidRDefault="00E54BC0" w:rsidP="00E54BC0">
      <w:pPr>
        <w:pStyle w:val="BodyText"/>
        <w:spacing w:after="240"/>
        <w:ind w:firstLineChars="200" w:firstLine="402"/>
        <w:rPr>
          <w:rFonts w:ascii="Times New Roman" w:hAnsi="Times New Roman" w:cs="Times New Roman"/>
          <w:b/>
          <w:sz w:val="20"/>
          <w:szCs w:val="20"/>
        </w:rPr>
      </w:pPr>
      <w:r w:rsidRPr="00A85818">
        <w:rPr>
          <w:rFonts w:ascii="Times New Roman" w:hAnsi="Times New Roman"/>
          <w:b/>
          <w:bCs/>
          <w:sz w:val="20"/>
          <w:szCs w:val="20"/>
        </w:rPr>
        <w:t xml:space="preserve">Proposal </w:t>
      </w:r>
      <w:r>
        <w:rPr>
          <w:rFonts w:ascii="Times New Roman" w:hAnsi="Times New Roman"/>
          <w:b/>
          <w:bCs/>
          <w:sz w:val="20"/>
          <w:szCs w:val="20"/>
        </w:rPr>
        <w:t>3</w:t>
      </w:r>
      <w:r w:rsidRPr="00A85818">
        <w:rPr>
          <w:rFonts w:ascii="Times New Roman" w:hAnsi="Times New Roman"/>
          <w:b/>
          <w:bCs/>
          <w:sz w:val="20"/>
          <w:szCs w:val="20"/>
        </w:rPr>
        <w:t xml:space="preserve">: </w:t>
      </w:r>
      <w:r w:rsidRPr="00734CCD">
        <w:rPr>
          <w:rFonts w:ascii="Times New Roman" w:hAnsi="Times New Roman" w:cs="Times New Roman"/>
          <w:b/>
        </w:rPr>
        <w:t xml:space="preserve">Assume that different TRPs links to diverse SSB indexes, and NW can signal the SSB index per TRP, the </w:t>
      </w:r>
      <w:r>
        <w:rPr>
          <w:rFonts w:ascii="Times New Roman" w:hAnsi="Times New Roman" w:cs="Times New Roman"/>
          <w:b/>
        </w:rPr>
        <w:t>sweeping factor N can be redu</w:t>
      </w:r>
      <w:r w:rsidRPr="00734CCD">
        <w:rPr>
          <w:rFonts w:ascii="Times New Roman" w:hAnsi="Times New Roman" w:cs="Times New Roman"/>
          <w:b/>
        </w:rPr>
        <w:t xml:space="preserve">ced to </w:t>
      </w:r>
      <m:oMath>
        <m:sSub>
          <m:sSubPr>
            <m:ctrlPr>
              <w:rPr>
                <w:rFonts w:ascii="Cambria Math" w:hAnsi="Cambria Math" w:cs="Times New Roman"/>
                <w:b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0"/>
                <w:szCs w:val="20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0"/>
                <w:szCs w:val="20"/>
              </w:rPr>
              <m:t>1</m:t>
            </m:r>
          </m:sub>
        </m:sSub>
        <m:r>
          <m:rPr>
            <m:sty m:val="bi"/>
          </m:rPr>
          <w:rPr>
            <w:rFonts w:ascii="Cambria Math" w:hAnsi="Cambria Math" w:cs="Times New Roman"/>
            <w:sz w:val="20"/>
            <w:szCs w:val="20"/>
          </w:rPr>
          <m:t>=</m:t>
        </m:r>
        <m:r>
          <m:rPr>
            <m:sty m:val="b"/>
          </m:rPr>
          <w:rPr>
            <w:rFonts w:ascii="Cambria Math" w:hAnsi="Cambria Math" w:cs="Times New Roman"/>
            <w:sz w:val="20"/>
            <w:szCs w:val="20"/>
          </w:rPr>
          <m:t>max⁡</m:t>
        </m:r>
        <m:r>
          <m:rPr>
            <m:sty m:val="bi"/>
          </m:rPr>
          <w:rPr>
            <w:rFonts w:ascii="Cambria Math" w:hAnsi="Cambria Math" w:cs="Times New Roman"/>
            <w:sz w:val="20"/>
            <w:szCs w:val="20"/>
          </w:rPr>
          <m:t>[4,</m:t>
        </m:r>
        <m:sSub>
          <m:sSubPr>
            <m:ctrlPr>
              <w:rPr>
                <w:rFonts w:ascii="Cambria Math" w:hAnsi="Cambria Math" w:cs="Times New Roman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0"/>
                <w:szCs w:val="20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0"/>
                <w:szCs w:val="20"/>
              </w:rPr>
              <m:t>2</m:t>
            </m:r>
          </m:sub>
        </m:sSub>
        <m:r>
          <m:rPr>
            <m:sty m:val="bi"/>
          </m:rPr>
          <w:rPr>
            <w:rFonts w:ascii="Cambria Math" w:hAnsi="Cambria Math" w:cs="Times New Roman"/>
            <w:sz w:val="20"/>
            <w:szCs w:val="20"/>
          </w:rPr>
          <m:t>]</m:t>
        </m:r>
      </m:oMath>
      <w:r>
        <w:rPr>
          <w:rFonts w:ascii="Times New Roman" w:hAnsi="Times New Roman" w:cs="Times New Roman"/>
          <w:b/>
          <w:sz w:val="20"/>
          <w:szCs w:val="20"/>
        </w:rPr>
        <w:t xml:space="preserve">, the concrete value of </w:t>
      </w:r>
      <m:oMath>
        <m:sSub>
          <m:sSubPr>
            <m:ctrlPr>
              <w:rPr>
                <w:rFonts w:ascii="Cambria Math" w:hAnsi="Cambria Math" w:cs="Times New Roman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0"/>
                <w:szCs w:val="20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0"/>
                <w:szCs w:val="20"/>
              </w:rPr>
              <m:t>2</m:t>
            </m:r>
          </m:sub>
        </m:sSub>
      </m:oMath>
      <w:r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>depends on UE implementation</w:t>
      </w:r>
    </w:p>
    <w:p w14:paraId="3EDF6A18" w14:textId="77777777" w:rsidR="00E54BC0" w:rsidRPr="00E54BC0" w:rsidRDefault="00E54BC0" w:rsidP="00E54BC0">
      <w:pPr>
        <w:pStyle w:val="BodyText"/>
        <w:spacing w:after="240"/>
        <w:ind w:firstLineChars="200" w:firstLine="402"/>
        <w:rPr>
          <w:rFonts w:ascii="Times New Roman" w:hAnsi="Times New Roman" w:cs="Times New Roman"/>
          <w:b/>
          <w:i/>
          <w:u w:val="single"/>
        </w:rPr>
      </w:pPr>
      <w:r w:rsidRPr="00CE2E40">
        <w:rPr>
          <w:rFonts w:ascii="Times New Roman" w:hAnsi="Times New Roman" w:cs="Times New Roman"/>
          <w:b/>
          <w:sz w:val="20"/>
          <w:szCs w:val="20"/>
        </w:rPr>
        <w:t xml:space="preserve">Proposal </w:t>
      </w:r>
      <w:r>
        <w:rPr>
          <w:rFonts w:ascii="Times New Roman" w:hAnsi="Times New Roman" w:cs="Times New Roman"/>
          <w:b/>
          <w:sz w:val="20"/>
          <w:szCs w:val="20"/>
        </w:rPr>
        <w:t>4</w:t>
      </w:r>
      <w:r w:rsidRPr="00CE2E40">
        <w:rPr>
          <w:rFonts w:ascii="Times New Roman" w:hAnsi="Times New Roman" w:cs="Times New Roman"/>
          <w:b/>
          <w:sz w:val="20"/>
          <w:szCs w:val="20"/>
        </w:rPr>
        <w:t xml:space="preserve"> : The </w:t>
      </w:r>
      <w:proofErr w:type="spellStart"/>
      <w:r w:rsidRPr="00CE2E40">
        <w:rPr>
          <w:rFonts w:ascii="Times New Roman" w:hAnsi="Times New Roman" w:cs="Times New Roman"/>
          <w:b/>
          <w:sz w:val="20"/>
          <w:szCs w:val="20"/>
        </w:rPr>
        <w:t>P</w:t>
      </w:r>
      <w:r w:rsidRPr="00CE2E40">
        <w:rPr>
          <w:rFonts w:ascii="Times New Roman" w:hAnsi="Times New Roman" w:cs="Times New Roman"/>
          <w:b/>
          <w:sz w:val="20"/>
          <w:szCs w:val="20"/>
          <w:vertAlign w:val="subscript"/>
        </w:rPr>
        <w:t>sharing</w:t>
      </w:r>
      <w:proofErr w:type="spellEnd"/>
      <w:r w:rsidRPr="00CE2E40">
        <w:rPr>
          <w:rFonts w:ascii="Times New Roman" w:hAnsi="Times New Roman" w:cs="Times New Roman"/>
          <w:b/>
          <w:sz w:val="20"/>
          <w:szCs w:val="20"/>
          <w:vertAlign w:val="subscript"/>
        </w:rPr>
        <w:t xml:space="preserve"> factor</w:t>
      </w:r>
      <w:r w:rsidRPr="00CE2E40">
        <w:rPr>
          <w:rFonts w:ascii="Times New Roman" w:hAnsi="Times New Roman" w:cs="Times New Roman"/>
          <w:b/>
          <w:sz w:val="20"/>
          <w:szCs w:val="20"/>
        </w:rPr>
        <w:t xml:space="preserve"> should be kept, and the existing </w:t>
      </w:r>
      <w:proofErr w:type="spellStart"/>
      <w:r w:rsidRPr="00CE2E40">
        <w:rPr>
          <w:rFonts w:ascii="Times New Roman" w:hAnsi="Times New Roman" w:cs="Times New Roman"/>
          <w:b/>
          <w:sz w:val="20"/>
          <w:szCs w:val="20"/>
        </w:rPr>
        <w:t>P</w:t>
      </w:r>
      <w:r w:rsidRPr="00CE2E40">
        <w:rPr>
          <w:rFonts w:ascii="Times New Roman" w:hAnsi="Times New Roman" w:cs="Times New Roman"/>
          <w:b/>
          <w:sz w:val="20"/>
          <w:szCs w:val="20"/>
          <w:vertAlign w:val="subscript"/>
        </w:rPr>
        <w:t>sharing</w:t>
      </w:r>
      <w:proofErr w:type="spellEnd"/>
      <w:r w:rsidRPr="00CE2E40">
        <w:rPr>
          <w:rFonts w:ascii="Times New Roman" w:hAnsi="Times New Roman" w:cs="Times New Roman"/>
          <w:b/>
          <w:sz w:val="20"/>
          <w:szCs w:val="20"/>
          <w:vertAlign w:val="subscript"/>
        </w:rPr>
        <w:t xml:space="preserve"> factor  </w:t>
      </w:r>
      <w:r w:rsidRPr="00CE2E40">
        <w:rPr>
          <w:rFonts w:ascii="Times New Roman" w:hAnsi="Times New Roman" w:cs="Times New Roman"/>
          <w:b/>
          <w:sz w:val="20"/>
          <w:szCs w:val="20"/>
        </w:rPr>
        <w:t xml:space="preserve">definition can be re-used in Rel-18 </w:t>
      </w:r>
      <w:r w:rsidRPr="00CE2E40">
        <w:rPr>
          <w:rFonts w:ascii="Times New Roman" w:hAnsi="Times New Roman" w:cs="Times New Roman"/>
          <w:b/>
          <w:sz w:val="20"/>
          <w:szCs w:val="20"/>
        </w:rPr>
        <w:lastRenderedPageBreak/>
        <w:t>multi-Rx WI</w:t>
      </w:r>
    </w:p>
    <w:bookmarkEnd w:id="2"/>
    <w:bookmarkEnd w:id="3"/>
    <w:p w14:paraId="1BF5E679" w14:textId="77777777" w:rsidR="00AE6838" w:rsidRPr="00A43470" w:rsidRDefault="00AE6838" w:rsidP="00AE6838">
      <w:pPr>
        <w:pStyle w:val="Heading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宋体"/>
          <w:b w:val="0"/>
          <w:sz w:val="36"/>
          <w:szCs w:val="36"/>
          <w:lang w:eastAsia="zh-CN"/>
        </w:rPr>
      </w:pPr>
      <w:r>
        <w:rPr>
          <w:rFonts w:eastAsia="宋体"/>
          <w:b w:val="0"/>
          <w:sz w:val="36"/>
          <w:szCs w:val="36"/>
          <w:lang w:eastAsia="zh-CN"/>
        </w:rPr>
        <w:t>4. Reference</w:t>
      </w:r>
    </w:p>
    <w:p w14:paraId="43977BEF" w14:textId="77777777" w:rsidR="00813150" w:rsidRDefault="00813150" w:rsidP="00813150">
      <w:r>
        <w:t>[1] RP-220974, “New WID: Requirement for NR frequency range 2 (FR2) multi-Rx chain DL reception”, Qualcomm</w:t>
      </w:r>
    </w:p>
    <w:p w14:paraId="257A60B5" w14:textId="77777777" w:rsidR="00813150" w:rsidRDefault="00813150" w:rsidP="00813150">
      <w:r>
        <w:t>[2]RP-221753, “Revised WID: Requirement for NR frequency range 2 (FR2) multi-Rx chain DL reception”, Qualcomm.</w:t>
      </w:r>
    </w:p>
    <w:p w14:paraId="62DCD445" w14:textId="77777777" w:rsidR="00813150" w:rsidRDefault="00813150" w:rsidP="00813150">
      <w:r>
        <w:t>[3]RP-223527, “Requirement for NR frequency range 2 (FR2) multi-Rx chain DL reception”, Qualcomm</w:t>
      </w:r>
    </w:p>
    <w:p w14:paraId="4CC85713" w14:textId="77777777" w:rsidR="00813150" w:rsidRDefault="00813150" w:rsidP="00813150">
      <w:r>
        <w:rPr>
          <w:rFonts w:hint="eastAsia"/>
        </w:rPr>
        <w:t>[</w:t>
      </w:r>
      <w:r>
        <w:t>4]</w:t>
      </w:r>
      <w:r w:rsidRPr="00DF6268">
        <w:t xml:space="preserve"> R4-2303302</w:t>
      </w:r>
      <w:r>
        <w:t>, “</w:t>
      </w:r>
      <w:r w:rsidRPr="00DF6268">
        <w:t>WF on NR FR2 multi-Rx chain DL reception RRM requirements (part 1)</w:t>
      </w:r>
      <w:r>
        <w:t xml:space="preserve">”, </w:t>
      </w:r>
      <w:r w:rsidRPr="00DF6268">
        <w:t>vivo</w:t>
      </w:r>
    </w:p>
    <w:p w14:paraId="3CC13EFB" w14:textId="77777777" w:rsidR="00813150" w:rsidRPr="00404410" w:rsidRDefault="00813150" w:rsidP="00813150">
      <w:r w:rsidRPr="00404410">
        <w:t>[5]</w:t>
      </w:r>
      <w:r w:rsidRPr="00145DC1">
        <w:t xml:space="preserve"> </w:t>
      </w:r>
      <w:r w:rsidRPr="00404410">
        <w:t>R4-2217732, “WF on System parameter assumption, UE architecture and test setup”, Apple</w:t>
      </w:r>
    </w:p>
    <w:p w14:paraId="5C99FD2C" w14:textId="77777777" w:rsidR="005267D8" w:rsidRPr="00813150" w:rsidRDefault="00813150" w:rsidP="00813150">
      <w:r w:rsidRPr="00404410">
        <w:t>[6]</w:t>
      </w:r>
      <w:r w:rsidRPr="00545486">
        <w:t xml:space="preserve"> </w:t>
      </w:r>
      <w:r w:rsidRPr="00404410">
        <w:t>R4-2215701, “System assumption and UE assumption for FR2 simultaneous DL reception from different directions”, Samsung</w:t>
      </w:r>
    </w:p>
    <w:sectPr w:rsidR="005267D8" w:rsidRPr="00813150" w:rsidSect="00603011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4FE8F3" w14:textId="77777777" w:rsidR="00402F9D" w:rsidRDefault="00402F9D" w:rsidP="00AE6838">
      <w:r>
        <w:separator/>
      </w:r>
    </w:p>
  </w:endnote>
  <w:endnote w:type="continuationSeparator" w:id="0">
    <w:p w14:paraId="3ABE1BF6" w14:textId="77777777" w:rsidR="00402F9D" w:rsidRDefault="00402F9D" w:rsidP="00AE68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D833B7" w14:textId="77777777" w:rsidR="00402F9D" w:rsidRDefault="00402F9D" w:rsidP="00AE6838">
      <w:r>
        <w:separator/>
      </w:r>
    </w:p>
  </w:footnote>
  <w:footnote w:type="continuationSeparator" w:id="0">
    <w:p w14:paraId="051DED9C" w14:textId="77777777" w:rsidR="00402F9D" w:rsidRDefault="00402F9D" w:rsidP="00AE68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455303"/>
    <w:multiLevelType w:val="hybridMultilevel"/>
    <w:tmpl w:val="3F3644C6"/>
    <w:lvl w:ilvl="0" w:tplc="A586702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" w15:restartNumberingAfterBreak="0">
    <w:nsid w:val="15033FAD"/>
    <w:multiLevelType w:val="hybridMultilevel"/>
    <w:tmpl w:val="CB5AF1F0"/>
    <w:lvl w:ilvl="0" w:tplc="523EA17E">
      <w:start w:val="2"/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  <w:sz w:val="2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1E02386"/>
    <w:multiLevelType w:val="multilevel"/>
    <w:tmpl w:val="66543E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37AC7A0A"/>
    <w:multiLevelType w:val="hybridMultilevel"/>
    <w:tmpl w:val="5C56BC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4E525715"/>
    <w:multiLevelType w:val="hybridMultilevel"/>
    <w:tmpl w:val="5F628810"/>
    <w:lvl w:ilvl="0" w:tplc="075CD2E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1E75F6A"/>
    <w:multiLevelType w:val="hybridMultilevel"/>
    <w:tmpl w:val="49DE56E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218EB88C">
      <w:start w:val="2"/>
      <w:numFmt w:val="bullet"/>
      <w:lvlText w:val="-"/>
      <w:lvlJc w:val="left"/>
      <w:pPr>
        <w:ind w:left="2460" w:hanging="360"/>
      </w:pPr>
      <w:rPr>
        <w:rFonts w:ascii="Times New Roman" w:eastAsiaTheme="minorEastAsia" w:hAnsi="Times New Roman" w:cs="Times New Roman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58BC7596"/>
    <w:multiLevelType w:val="hybridMultilevel"/>
    <w:tmpl w:val="838E72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B0B099C"/>
    <w:multiLevelType w:val="hybridMultilevel"/>
    <w:tmpl w:val="A3B6FA28"/>
    <w:lvl w:ilvl="0" w:tplc="8CC258DE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13E6023"/>
    <w:multiLevelType w:val="hybridMultilevel"/>
    <w:tmpl w:val="D576A3D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1B40E62"/>
    <w:multiLevelType w:val="hybridMultilevel"/>
    <w:tmpl w:val="02105812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B20097E"/>
    <w:multiLevelType w:val="hybridMultilevel"/>
    <w:tmpl w:val="A3CC697A"/>
    <w:lvl w:ilvl="0" w:tplc="08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BDD4D2B"/>
    <w:multiLevelType w:val="hybridMultilevel"/>
    <w:tmpl w:val="69AEBA2C"/>
    <w:lvl w:ilvl="0" w:tplc="C5CEFD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01072A4"/>
    <w:multiLevelType w:val="hybridMultilevel"/>
    <w:tmpl w:val="7D5A5D78"/>
    <w:lvl w:ilvl="0" w:tplc="DAFC8DE8">
      <w:start w:val="1"/>
      <w:numFmt w:val="decimal"/>
      <w:lvlText w:val="%1)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80" w:hanging="420"/>
      </w:pPr>
    </w:lvl>
    <w:lvl w:ilvl="2" w:tplc="0409001B" w:tentative="1">
      <w:start w:val="1"/>
      <w:numFmt w:val="lowerRoman"/>
      <w:lvlText w:val="%3."/>
      <w:lvlJc w:val="righ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9" w:tentative="1">
      <w:start w:val="1"/>
      <w:numFmt w:val="lowerLetter"/>
      <w:lvlText w:val="%5)"/>
      <w:lvlJc w:val="left"/>
      <w:pPr>
        <w:ind w:left="2540" w:hanging="420"/>
      </w:pPr>
    </w:lvl>
    <w:lvl w:ilvl="5" w:tplc="0409001B" w:tentative="1">
      <w:start w:val="1"/>
      <w:numFmt w:val="lowerRoman"/>
      <w:lvlText w:val="%6."/>
      <w:lvlJc w:val="righ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9" w:tentative="1">
      <w:start w:val="1"/>
      <w:numFmt w:val="lowerLetter"/>
      <w:lvlText w:val="%8)"/>
      <w:lvlJc w:val="left"/>
      <w:pPr>
        <w:ind w:left="3800" w:hanging="420"/>
      </w:pPr>
    </w:lvl>
    <w:lvl w:ilvl="8" w:tplc="0409001B" w:tentative="1">
      <w:start w:val="1"/>
      <w:numFmt w:val="lowerRoman"/>
      <w:lvlText w:val="%9."/>
      <w:lvlJc w:val="right"/>
      <w:pPr>
        <w:ind w:left="4220" w:hanging="420"/>
      </w:pPr>
    </w:lvl>
  </w:abstractNum>
  <w:abstractNum w:abstractNumId="15" w15:restartNumberingAfterBreak="0">
    <w:nsid w:val="72C65F10"/>
    <w:multiLevelType w:val="hybridMultilevel"/>
    <w:tmpl w:val="7F16F0C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C5A52B0"/>
    <w:multiLevelType w:val="hybridMultilevel"/>
    <w:tmpl w:val="89980A56"/>
    <w:lvl w:ilvl="0" w:tplc="FEA216A2">
      <w:start w:val="1"/>
      <w:numFmt w:val="decimal"/>
      <w:lvlText w:val="%1)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80" w:hanging="420"/>
      </w:pPr>
    </w:lvl>
    <w:lvl w:ilvl="2" w:tplc="0409001B" w:tentative="1">
      <w:start w:val="1"/>
      <w:numFmt w:val="lowerRoman"/>
      <w:lvlText w:val="%3."/>
      <w:lvlJc w:val="righ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9" w:tentative="1">
      <w:start w:val="1"/>
      <w:numFmt w:val="lowerLetter"/>
      <w:lvlText w:val="%5)"/>
      <w:lvlJc w:val="left"/>
      <w:pPr>
        <w:ind w:left="2540" w:hanging="420"/>
      </w:pPr>
    </w:lvl>
    <w:lvl w:ilvl="5" w:tplc="0409001B" w:tentative="1">
      <w:start w:val="1"/>
      <w:numFmt w:val="lowerRoman"/>
      <w:lvlText w:val="%6."/>
      <w:lvlJc w:val="righ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9" w:tentative="1">
      <w:start w:val="1"/>
      <w:numFmt w:val="lowerLetter"/>
      <w:lvlText w:val="%8)"/>
      <w:lvlJc w:val="left"/>
      <w:pPr>
        <w:ind w:left="3800" w:hanging="420"/>
      </w:pPr>
    </w:lvl>
    <w:lvl w:ilvl="8" w:tplc="0409001B" w:tentative="1">
      <w:start w:val="1"/>
      <w:numFmt w:val="lowerRoman"/>
      <w:lvlText w:val="%9."/>
      <w:lvlJc w:val="right"/>
      <w:pPr>
        <w:ind w:left="4220" w:hanging="420"/>
      </w:pPr>
    </w:lvl>
  </w:abstractNum>
  <w:abstractNum w:abstractNumId="17" w15:restartNumberingAfterBreak="0">
    <w:nsid w:val="7FCD3AF7"/>
    <w:multiLevelType w:val="hybridMultilevel"/>
    <w:tmpl w:val="8C0A0452"/>
    <w:lvl w:ilvl="0" w:tplc="17882304">
      <w:numFmt w:val="bullet"/>
      <w:lvlText w:val=""/>
      <w:lvlJc w:val="left"/>
      <w:pPr>
        <w:ind w:left="420" w:hanging="42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5"/>
  </w:num>
  <w:num w:numId="4">
    <w:abstractNumId w:val="13"/>
  </w:num>
  <w:num w:numId="5">
    <w:abstractNumId w:val="7"/>
  </w:num>
  <w:num w:numId="6">
    <w:abstractNumId w:val="3"/>
  </w:num>
  <w:num w:numId="7">
    <w:abstractNumId w:val="6"/>
  </w:num>
  <w:num w:numId="8">
    <w:abstractNumId w:val="8"/>
  </w:num>
  <w:num w:numId="9">
    <w:abstractNumId w:val="15"/>
  </w:num>
  <w:num w:numId="10">
    <w:abstractNumId w:val="2"/>
  </w:num>
  <w:num w:numId="11">
    <w:abstractNumId w:val="2"/>
  </w:num>
  <w:num w:numId="12">
    <w:abstractNumId w:val="2"/>
  </w:num>
  <w:num w:numId="13">
    <w:abstractNumId w:val="2"/>
  </w:num>
  <w:num w:numId="14">
    <w:abstractNumId w:val="4"/>
  </w:num>
  <w:num w:numId="15">
    <w:abstractNumId w:val="10"/>
  </w:num>
  <w:num w:numId="16">
    <w:abstractNumId w:val="11"/>
  </w:num>
  <w:num w:numId="17">
    <w:abstractNumId w:val="17"/>
  </w:num>
  <w:num w:numId="18">
    <w:abstractNumId w:val="12"/>
  </w:num>
  <w:num w:numId="19">
    <w:abstractNumId w:val="0"/>
  </w:num>
  <w:num w:numId="20">
    <w:abstractNumId w:val="16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1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52D9"/>
    <w:rsid w:val="00002E5B"/>
    <w:rsid w:val="000314EE"/>
    <w:rsid w:val="00036C46"/>
    <w:rsid w:val="00043B5C"/>
    <w:rsid w:val="000477D2"/>
    <w:rsid w:val="00061196"/>
    <w:rsid w:val="00072CBE"/>
    <w:rsid w:val="00074221"/>
    <w:rsid w:val="00081561"/>
    <w:rsid w:val="0009285D"/>
    <w:rsid w:val="00096B28"/>
    <w:rsid w:val="000A6981"/>
    <w:rsid w:val="000B28CC"/>
    <w:rsid w:val="000C7EB7"/>
    <w:rsid w:val="000D40B8"/>
    <w:rsid w:val="000D531E"/>
    <w:rsid w:val="000E758A"/>
    <w:rsid w:val="00101CCE"/>
    <w:rsid w:val="00111918"/>
    <w:rsid w:val="00136B45"/>
    <w:rsid w:val="00162741"/>
    <w:rsid w:val="00177E96"/>
    <w:rsid w:val="001803ED"/>
    <w:rsid w:val="001809A8"/>
    <w:rsid w:val="00182F3B"/>
    <w:rsid w:val="00197C10"/>
    <w:rsid w:val="001A0230"/>
    <w:rsid w:val="001A16C9"/>
    <w:rsid w:val="001B48F8"/>
    <w:rsid w:val="001C3348"/>
    <w:rsid w:val="001D0180"/>
    <w:rsid w:val="001E795C"/>
    <w:rsid w:val="00205981"/>
    <w:rsid w:val="002131DF"/>
    <w:rsid w:val="002179BA"/>
    <w:rsid w:val="00226F8E"/>
    <w:rsid w:val="00230FEB"/>
    <w:rsid w:val="002310FF"/>
    <w:rsid w:val="00235C1C"/>
    <w:rsid w:val="00250B0A"/>
    <w:rsid w:val="00264F00"/>
    <w:rsid w:val="002B38A9"/>
    <w:rsid w:val="002B7587"/>
    <w:rsid w:val="002C2B70"/>
    <w:rsid w:val="002C52D9"/>
    <w:rsid w:val="002C62DD"/>
    <w:rsid w:val="002D0202"/>
    <w:rsid w:val="002D6FAF"/>
    <w:rsid w:val="002F663E"/>
    <w:rsid w:val="003049CE"/>
    <w:rsid w:val="0031091B"/>
    <w:rsid w:val="00337231"/>
    <w:rsid w:val="00350AE1"/>
    <w:rsid w:val="0035560F"/>
    <w:rsid w:val="0036015E"/>
    <w:rsid w:val="003656C6"/>
    <w:rsid w:val="0039109A"/>
    <w:rsid w:val="003A7E8A"/>
    <w:rsid w:val="003B6FCE"/>
    <w:rsid w:val="003D0976"/>
    <w:rsid w:val="003D0B9B"/>
    <w:rsid w:val="003D5C9C"/>
    <w:rsid w:val="003E77B7"/>
    <w:rsid w:val="003F1367"/>
    <w:rsid w:val="00402F9D"/>
    <w:rsid w:val="00404410"/>
    <w:rsid w:val="00414973"/>
    <w:rsid w:val="0045276A"/>
    <w:rsid w:val="00457130"/>
    <w:rsid w:val="00460EA8"/>
    <w:rsid w:val="00460EC8"/>
    <w:rsid w:val="004966A3"/>
    <w:rsid w:val="004A5865"/>
    <w:rsid w:val="004A61C6"/>
    <w:rsid w:val="004A6979"/>
    <w:rsid w:val="004A6A4E"/>
    <w:rsid w:val="004D40C7"/>
    <w:rsid w:val="004E1B97"/>
    <w:rsid w:val="004E2980"/>
    <w:rsid w:val="004E6653"/>
    <w:rsid w:val="004F6E12"/>
    <w:rsid w:val="004F75AA"/>
    <w:rsid w:val="00500037"/>
    <w:rsid w:val="00502249"/>
    <w:rsid w:val="005071C1"/>
    <w:rsid w:val="00513E0E"/>
    <w:rsid w:val="005158E4"/>
    <w:rsid w:val="005267D8"/>
    <w:rsid w:val="00535323"/>
    <w:rsid w:val="00542AF2"/>
    <w:rsid w:val="00553B56"/>
    <w:rsid w:val="005710AE"/>
    <w:rsid w:val="005A2761"/>
    <w:rsid w:val="005A4515"/>
    <w:rsid w:val="005A4B52"/>
    <w:rsid w:val="005B5834"/>
    <w:rsid w:val="005D5BFF"/>
    <w:rsid w:val="005F3183"/>
    <w:rsid w:val="00603011"/>
    <w:rsid w:val="0061173C"/>
    <w:rsid w:val="006157E2"/>
    <w:rsid w:val="00624038"/>
    <w:rsid w:val="0063660C"/>
    <w:rsid w:val="006567E5"/>
    <w:rsid w:val="00667D52"/>
    <w:rsid w:val="006901F5"/>
    <w:rsid w:val="00693A29"/>
    <w:rsid w:val="006A19FA"/>
    <w:rsid w:val="006A3AED"/>
    <w:rsid w:val="006A4375"/>
    <w:rsid w:val="006A670F"/>
    <w:rsid w:val="006B2B15"/>
    <w:rsid w:val="006C3D18"/>
    <w:rsid w:val="006D0F9E"/>
    <w:rsid w:val="006D4992"/>
    <w:rsid w:val="006E040E"/>
    <w:rsid w:val="00711729"/>
    <w:rsid w:val="00734CCD"/>
    <w:rsid w:val="00747A06"/>
    <w:rsid w:val="00775220"/>
    <w:rsid w:val="00786204"/>
    <w:rsid w:val="007A233D"/>
    <w:rsid w:val="007B0092"/>
    <w:rsid w:val="007B2751"/>
    <w:rsid w:val="007B5FA2"/>
    <w:rsid w:val="007C012A"/>
    <w:rsid w:val="007D2F06"/>
    <w:rsid w:val="007D7811"/>
    <w:rsid w:val="007F45FC"/>
    <w:rsid w:val="007F61DF"/>
    <w:rsid w:val="00803CCC"/>
    <w:rsid w:val="00804994"/>
    <w:rsid w:val="00813150"/>
    <w:rsid w:val="0082289A"/>
    <w:rsid w:val="00834B79"/>
    <w:rsid w:val="00846266"/>
    <w:rsid w:val="00867E75"/>
    <w:rsid w:val="00877AD1"/>
    <w:rsid w:val="00891F9A"/>
    <w:rsid w:val="00892967"/>
    <w:rsid w:val="008947D4"/>
    <w:rsid w:val="008C046A"/>
    <w:rsid w:val="008C242C"/>
    <w:rsid w:val="008F0A94"/>
    <w:rsid w:val="008F4A5A"/>
    <w:rsid w:val="008F5DD3"/>
    <w:rsid w:val="008F7674"/>
    <w:rsid w:val="00913583"/>
    <w:rsid w:val="00916289"/>
    <w:rsid w:val="00920F80"/>
    <w:rsid w:val="0092216D"/>
    <w:rsid w:val="009327E0"/>
    <w:rsid w:val="00935E5A"/>
    <w:rsid w:val="00946F3C"/>
    <w:rsid w:val="00950C8E"/>
    <w:rsid w:val="00952E07"/>
    <w:rsid w:val="009712C8"/>
    <w:rsid w:val="0097266F"/>
    <w:rsid w:val="0097571D"/>
    <w:rsid w:val="00983A17"/>
    <w:rsid w:val="00986200"/>
    <w:rsid w:val="009B344B"/>
    <w:rsid w:val="009C05F4"/>
    <w:rsid w:val="009D36A5"/>
    <w:rsid w:val="009E1FD6"/>
    <w:rsid w:val="009F4884"/>
    <w:rsid w:val="009F675A"/>
    <w:rsid w:val="00A0542D"/>
    <w:rsid w:val="00A064AD"/>
    <w:rsid w:val="00A6117F"/>
    <w:rsid w:val="00A62440"/>
    <w:rsid w:val="00A65E02"/>
    <w:rsid w:val="00A67C3A"/>
    <w:rsid w:val="00A74BC9"/>
    <w:rsid w:val="00A8184D"/>
    <w:rsid w:val="00A85818"/>
    <w:rsid w:val="00AA12DA"/>
    <w:rsid w:val="00AA2657"/>
    <w:rsid w:val="00AB407A"/>
    <w:rsid w:val="00AC78FA"/>
    <w:rsid w:val="00AD3136"/>
    <w:rsid w:val="00AE6838"/>
    <w:rsid w:val="00AE75A3"/>
    <w:rsid w:val="00B05814"/>
    <w:rsid w:val="00B50A2C"/>
    <w:rsid w:val="00B50EB4"/>
    <w:rsid w:val="00B54646"/>
    <w:rsid w:val="00B550BC"/>
    <w:rsid w:val="00B6013A"/>
    <w:rsid w:val="00B60F84"/>
    <w:rsid w:val="00B63775"/>
    <w:rsid w:val="00B64C72"/>
    <w:rsid w:val="00B71FB2"/>
    <w:rsid w:val="00B72B48"/>
    <w:rsid w:val="00BA67AE"/>
    <w:rsid w:val="00BB1688"/>
    <w:rsid w:val="00BD366A"/>
    <w:rsid w:val="00BD5283"/>
    <w:rsid w:val="00C0513F"/>
    <w:rsid w:val="00C155B4"/>
    <w:rsid w:val="00C2598E"/>
    <w:rsid w:val="00C47505"/>
    <w:rsid w:val="00C52D4F"/>
    <w:rsid w:val="00C5650E"/>
    <w:rsid w:val="00C91376"/>
    <w:rsid w:val="00C930D5"/>
    <w:rsid w:val="00C93BF8"/>
    <w:rsid w:val="00CA06AC"/>
    <w:rsid w:val="00CA6D38"/>
    <w:rsid w:val="00CA6DFA"/>
    <w:rsid w:val="00CA7D15"/>
    <w:rsid w:val="00CB7F04"/>
    <w:rsid w:val="00CC6166"/>
    <w:rsid w:val="00CD7AAE"/>
    <w:rsid w:val="00CE2E40"/>
    <w:rsid w:val="00CE61CA"/>
    <w:rsid w:val="00D02E2D"/>
    <w:rsid w:val="00D04303"/>
    <w:rsid w:val="00D049DC"/>
    <w:rsid w:val="00D10541"/>
    <w:rsid w:val="00D335E9"/>
    <w:rsid w:val="00D447E1"/>
    <w:rsid w:val="00D61B98"/>
    <w:rsid w:val="00D7636F"/>
    <w:rsid w:val="00DE22CE"/>
    <w:rsid w:val="00DE45E0"/>
    <w:rsid w:val="00DF1D87"/>
    <w:rsid w:val="00E005F2"/>
    <w:rsid w:val="00E03EBE"/>
    <w:rsid w:val="00E124A3"/>
    <w:rsid w:val="00E2079C"/>
    <w:rsid w:val="00E336FF"/>
    <w:rsid w:val="00E33792"/>
    <w:rsid w:val="00E52D70"/>
    <w:rsid w:val="00E54BC0"/>
    <w:rsid w:val="00E665A3"/>
    <w:rsid w:val="00E71C91"/>
    <w:rsid w:val="00E732E4"/>
    <w:rsid w:val="00E924B1"/>
    <w:rsid w:val="00E97C2E"/>
    <w:rsid w:val="00EB0697"/>
    <w:rsid w:val="00EB0BB8"/>
    <w:rsid w:val="00EC00C9"/>
    <w:rsid w:val="00EC1425"/>
    <w:rsid w:val="00EF0C4C"/>
    <w:rsid w:val="00F02280"/>
    <w:rsid w:val="00F07AD6"/>
    <w:rsid w:val="00F17406"/>
    <w:rsid w:val="00F57D04"/>
    <w:rsid w:val="00F65B7E"/>
    <w:rsid w:val="00F67B36"/>
    <w:rsid w:val="00F72396"/>
    <w:rsid w:val="00F82364"/>
    <w:rsid w:val="00F85157"/>
    <w:rsid w:val="00F9239F"/>
    <w:rsid w:val="00F93FC8"/>
    <w:rsid w:val="00FA1E91"/>
    <w:rsid w:val="00FA770A"/>
    <w:rsid w:val="00FD07E5"/>
    <w:rsid w:val="00FD230A"/>
    <w:rsid w:val="00FE4872"/>
    <w:rsid w:val="00FF3FEE"/>
    <w:rsid w:val="00FF59BA"/>
    <w:rsid w:val="00FF7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795BAC"/>
  <w15:chartTrackingRefBased/>
  <w15:docId w15:val="{E8B2B887-3231-417F-9AAB-F992BC010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6838"/>
    <w:pPr>
      <w:widowControl w:val="0"/>
      <w:jc w:val="both"/>
    </w:pPr>
  </w:style>
  <w:style w:type="paragraph" w:styleId="Heading1">
    <w:name w:val="heading 1"/>
    <w:aliases w:val="H1,Char,NMP Heading 1,h1,app heading 1,l1,Memo Heading 1,h11,h12,h13,h14,h15,h16,h17,h111,h121,h131,h141,h151,h161,h18,h112,h122,h132,h142,h152,h162,h19,h113,h123,h133,h143,h153,h163,1,Section of paper,Heading 1_a,Huvudrubrik,heading 1,Titre§"/>
    <w:basedOn w:val="Normal"/>
    <w:next w:val="BodyText"/>
    <w:link w:val="Heading1Char"/>
    <w:qFormat/>
    <w:rsid w:val="00AE6838"/>
    <w:pPr>
      <w:keepNext/>
      <w:widowControl/>
      <w:numPr>
        <w:numId w:val="1"/>
      </w:numPr>
      <w:spacing w:before="240" w:after="120"/>
      <w:ind w:right="284"/>
      <w:jc w:val="left"/>
      <w:outlineLvl w:val="0"/>
    </w:pPr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F67B36"/>
    <w:pPr>
      <w:keepLines/>
      <w:numPr>
        <w:numId w:val="0"/>
      </w:numPr>
      <w:spacing w:before="180" w:after="180"/>
      <w:ind w:left="1134" w:right="0" w:hanging="1134"/>
      <w:outlineLvl w:val="1"/>
    </w:pPr>
    <w:rPr>
      <w:rFonts w:eastAsia="宋体"/>
      <w:b w:val="0"/>
      <w:sz w:val="32"/>
      <w:lang w:val="sv-SE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Normal"/>
    <w:next w:val="BodyText"/>
    <w:link w:val="Heading3Char"/>
    <w:autoRedefine/>
    <w:qFormat/>
    <w:rsid w:val="00B60F84"/>
    <w:pPr>
      <w:keepNext/>
      <w:widowControl/>
      <w:spacing w:before="120" w:after="120"/>
      <w:ind w:left="720" w:hanging="720"/>
      <w:jc w:val="left"/>
      <w:outlineLvl w:val="2"/>
    </w:pPr>
    <w:rPr>
      <w:rFonts w:ascii="Arial" w:eastAsia="Malgun Gothic" w:hAnsi="Arial" w:cs="Times New Roman"/>
      <w:kern w:val="0"/>
      <w:sz w:val="24"/>
      <w:szCs w:val="20"/>
      <w:lang w:val="en-GB" w:eastAsia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Normal"/>
    <w:next w:val="BodyText"/>
    <w:link w:val="Heading4Char"/>
    <w:uiPriority w:val="9"/>
    <w:qFormat/>
    <w:rsid w:val="00AE6838"/>
    <w:pPr>
      <w:keepNext/>
      <w:widowControl/>
      <w:spacing w:before="240" w:after="60"/>
      <w:jc w:val="left"/>
      <w:outlineLvl w:val="3"/>
    </w:pPr>
    <w:rPr>
      <w:rFonts w:ascii="Times New Roman" w:eastAsia="Malgun Gothic" w:hAnsi="Times New Roman" w:cs="Times New Roman"/>
      <w:b/>
      <w:bCs/>
      <w:kern w:val="0"/>
      <w:sz w:val="28"/>
      <w:szCs w:val="28"/>
      <w:lang w:val="en-GB" w:eastAsia="en-US"/>
    </w:rPr>
  </w:style>
  <w:style w:type="paragraph" w:styleId="Heading5">
    <w:name w:val="heading 5"/>
    <w:aliases w:val="h5,Heading5"/>
    <w:basedOn w:val="Normal"/>
    <w:next w:val="Normal"/>
    <w:link w:val="Heading5Char"/>
    <w:qFormat/>
    <w:rsid w:val="00AE6838"/>
    <w:pPr>
      <w:keepNext/>
      <w:widowControl/>
      <w:numPr>
        <w:ilvl w:val="4"/>
        <w:numId w:val="1"/>
      </w:numPr>
      <w:jc w:val="center"/>
      <w:outlineLvl w:val="4"/>
    </w:pPr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AE6838"/>
    <w:pPr>
      <w:keepNext/>
      <w:widowControl/>
      <w:numPr>
        <w:ilvl w:val="5"/>
        <w:numId w:val="1"/>
      </w:numPr>
      <w:jc w:val="left"/>
      <w:outlineLvl w:val="5"/>
    </w:pPr>
    <w:rPr>
      <w:rFonts w:ascii="Arial" w:eastAsia="Malgun Gothic" w:hAnsi="Arial" w:cs="Times New Roman"/>
      <w:b/>
      <w:color w:val="C0C0C0"/>
      <w:kern w:val="0"/>
      <w:sz w:val="24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AE6838"/>
    <w:pPr>
      <w:widowControl/>
      <w:numPr>
        <w:ilvl w:val="6"/>
        <w:numId w:val="1"/>
      </w:numPr>
      <w:spacing w:before="240" w:after="60"/>
      <w:jc w:val="left"/>
      <w:outlineLvl w:val="6"/>
    </w:pPr>
    <w:rPr>
      <w:rFonts w:ascii="Times New Roman" w:eastAsia="Malgun Gothic" w:hAnsi="Times New Roman" w:cs="Times New Roman"/>
      <w:kern w:val="0"/>
      <w:sz w:val="24"/>
      <w:szCs w:val="24"/>
      <w:lang w:val="en-GB" w:eastAsia="en-US"/>
    </w:rPr>
  </w:style>
  <w:style w:type="paragraph" w:styleId="Heading8">
    <w:name w:val="heading 8"/>
    <w:basedOn w:val="Normal"/>
    <w:next w:val="Normal"/>
    <w:link w:val="Heading8Char"/>
    <w:qFormat/>
    <w:rsid w:val="00AE6838"/>
    <w:pPr>
      <w:widowControl/>
      <w:numPr>
        <w:ilvl w:val="7"/>
        <w:numId w:val="1"/>
      </w:numPr>
      <w:spacing w:before="240" w:after="60"/>
      <w:jc w:val="left"/>
      <w:outlineLvl w:val="7"/>
    </w:pPr>
    <w:rPr>
      <w:rFonts w:ascii="Times New Roman" w:eastAsia="Malgun Gothic" w:hAnsi="Times New Roman" w:cs="Times New Roman"/>
      <w:i/>
      <w:iCs/>
      <w:kern w:val="0"/>
      <w:sz w:val="24"/>
      <w:szCs w:val="24"/>
      <w:lang w:val="en-GB" w:eastAsia="en-US"/>
    </w:rPr>
  </w:style>
  <w:style w:type="paragraph" w:styleId="Heading9">
    <w:name w:val="heading 9"/>
    <w:basedOn w:val="Normal"/>
    <w:next w:val="Normal"/>
    <w:link w:val="Heading9Char"/>
    <w:qFormat/>
    <w:rsid w:val="00AE6838"/>
    <w:pPr>
      <w:widowControl/>
      <w:numPr>
        <w:ilvl w:val="8"/>
        <w:numId w:val="1"/>
      </w:numPr>
      <w:spacing w:before="240" w:after="60"/>
      <w:jc w:val="left"/>
      <w:outlineLvl w:val="8"/>
    </w:pPr>
    <w:rPr>
      <w:rFonts w:ascii="Arial" w:eastAsia="Malgun Gothic" w:hAnsi="Arial" w:cs="Arial"/>
      <w:kern w:val="0"/>
      <w:sz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E68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AE6838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AE68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E6838"/>
    <w:rPr>
      <w:sz w:val="18"/>
      <w:szCs w:val="18"/>
    </w:rPr>
  </w:style>
  <w:style w:type="character" w:customStyle="1" w:styleId="Heading1Char">
    <w:name w:val="Heading 1 Char"/>
    <w:aliases w:val="H1 Char,Char Char,NMP Heading 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AE6838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DefaultParagraphFont"/>
    <w:link w:val="Heading3"/>
    <w:rsid w:val="00B60F84"/>
    <w:rPr>
      <w:rFonts w:ascii="Arial" w:eastAsia="Malgun Gothic" w:hAnsi="Arial" w:cs="Times New Roman"/>
      <w:kern w:val="0"/>
      <w:sz w:val="24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AE6838"/>
    <w:rPr>
      <w:rFonts w:ascii="Times New Roman" w:eastAsia="Malgun Gothic" w:hAnsi="Times New Roman" w:cs="Times New Roman"/>
      <w:b/>
      <w:bCs/>
      <w:kern w:val="0"/>
      <w:sz w:val="28"/>
      <w:szCs w:val="28"/>
      <w:lang w:val="en-GB" w:eastAsia="en-US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AE6838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AE6838"/>
    <w:rPr>
      <w:rFonts w:ascii="Arial" w:eastAsia="Malgun Gothic" w:hAnsi="Arial" w:cs="Times New Roman"/>
      <w:b/>
      <w:color w:val="C0C0C0"/>
      <w:kern w:val="0"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E6838"/>
    <w:rPr>
      <w:rFonts w:ascii="Times New Roman" w:eastAsia="Malgun Gothic" w:hAnsi="Times New Roman" w:cs="Times New Roman"/>
      <w:kern w:val="0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E6838"/>
    <w:rPr>
      <w:rFonts w:ascii="Times New Roman" w:eastAsia="Malgun Gothic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E6838"/>
    <w:rPr>
      <w:rFonts w:ascii="Arial" w:eastAsia="Malgun Gothic" w:hAnsi="Arial" w:cs="Arial"/>
      <w:kern w:val="0"/>
      <w:sz w:val="22"/>
      <w:lang w:val="en-GB" w:eastAsia="en-US"/>
    </w:rPr>
  </w:style>
  <w:style w:type="paragraph" w:customStyle="1" w:styleId="TAC">
    <w:name w:val="TAC"/>
    <w:basedOn w:val="Normal"/>
    <w:link w:val="TACChar"/>
    <w:qFormat/>
    <w:rsid w:val="00AE6838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rsid w:val="00AE6838"/>
    <w:rPr>
      <w:rFonts w:ascii="Arial" w:eastAsia="Times New Roman" w:hAnsi="Arial" w:cs="Times New Roman"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Char"/>
    <w:rsid w:val="00AE6838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AE6838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uiPriority w:val="99"/>
    <w:unhideWhenUsed/>
    <w:rsid w:val="00AE683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E6838"/>
  </w:style>
  <w:style w:type="paragraph" w:customStyle="1" w:styleId="TAH">
    <w:name w:val="TAH"/>
    <w:basedOn w:val="TAC"/>
    <w:link w:val="TAHCar"/>
    <w:qFormat/>
    <w:rsid w:val="001E795C"/>
    <w:pPr>
      <w:overflowPunct/>
      <w:autoSpaceDE/>
      <w:autoSpaceDN/>
      <w:adjustRightInd/>
      <w:textAlignment w:val="auto"/>
    </w:pPr>
    <w:rPr>
      <w:rFonts w:eastAsia="宋体"/>
      <w:b/>
      <w:lang w:val="x-none"/>
    </w:rPr>
  </w:style>
  <w:style w:type="character" w:customStyle="1" w:styleId="TAHCar">
    <w:name w:val="TAH Car"/>
    <w:link w:val="TAH"/>
    <w:qFormat/>
    <w:rsid w:val="001E795C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1E795C"/>
    <w:pPr>
      <w:widowControl/>
      <w:overflowPunct w:val="0"/>
      <w:autoSpaceDE w:val="0"/>
      <w:autoSpaceDN w:val="0"/>
      <w:adjustRightInd w:val="0"/>
      <w:spacing w:after="180"/>
      <w:ind w:firstLineChars="200" w:firstLine="420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단락 Char"/>
    <w:link w:val="ListParagraph"/>
    <w:uiPriority w:val="34"/>
    <w:qFormat/>
    <w:locked/>
    <w:rsid w:val="001E795C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table" w:styleId="TableGrid">
    <w:name w:val="Table Grid"/>
    <w:aliases w:val="TableGrid"/>
    <w:basedOn w:val="TableNormal"/>
    <w:uiPriority w:val="59"/>
    <w:qFormat/>
    <w:rsid w:val="00FD07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67B36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paragraph" w:styleId="Caption">
    <w:name w:val="caption"/>
    <w:aliases w:val="cap,Caption Char1 Char,cap Char Char1,Caption Char Char1 Char,cap Char2 Char,Ca,cap Char2,Caption Char C...,Caption Char,3GPP Caption Table,cap1,cap2,cap11,Légende-figure,Légende-figure Char,Beschrifubg,Beschriftung Char,label,cap Char"/>
    <w:basedOn w:val="Normal"/>
    <w:next w:val="Normal"/>
    <w:link w:val="CaptionChar1"/>
    <w:uiPriority w:val="35"/>
    <w:qFormat/>
    <w:rsid w:val="00EB0697"/>
    <w:pPr>
      <w:widowControl/>
      <w:spacing w:before="120" w:after="120"/>
      <w:jc w:val="left"/>
    </w:pPr>
    <w:rPr>
      <w:rFonts w:ascii="Times New Roman" w:eastAsia="宋体" w:hAnsi="Times New Roman" w:cs="Times New Roman"/>
      <w:b/>
      <w:kern w:val="0"/>
      <w:sz w:val="20"/>
      <w:szCs w:val="20"/>
      <w:lang w:val="en-GB" w:eastAsia="en-US"/>
    </w:rPr>
  </w:style>
  <w:style w:type="character" w:customStyle="1" w:styleId="CaptionChar1">
    <w:name w:val="Caption Char1"/>
    <w:aliases w:val="cap Char1,Caption Char1 Char Char,cap Char Char1 Char,Caption Char Char1 Char Char,cap Char2 Char Char,Ca Char,cap Char2 Char1,Caption Char C... Char,Caption Char Char,3GPP Caption Table Char,cap1 Char,cap2 Char,cap11 Char,Beschrifubg Char"/>
    <w:link w:val="Caption"/>
    <w:uiPriority w:val="35"/>
    <w:rsid w:val="00EB0697"/>
    <w:rPr>
      <w:rFonts w:ascii="Times New Roman" w:eastAsia="宋体" w:hAnsi="Times New Roman" w:cs="Times New Roman"/>
      <w:b/>
      <w:kern w:val="0"/>
      <w:sz w:val="20"/>
      <w:szCs w:val="2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B50EB4"/>
    <w:rPr>
      <w:color w:val="808080"/>
    </w:rPr>
  </w:style>
  <w:style w:type="character" w:styleId="FootnoteReference">
    <w:name w:val="footnote reference"/>
    <w:semiHidden/>
    <w:rsid w:val="00CE2E40"/>
    <w:rPr>
      <w:b/>
      <w:position w:val="6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900FCA-18F1-42AC-B730-DEEB6C589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4</Pages>
  <Words>1107</Words>
  <Characters>6316</Characters>
  <Application>Microsoft Office Word</Application>
  <DocSecurity>0</DocSecurity>
  <Lines>52</Lines>
  <Paragraphs>14</Paragraphs>
  <ScaleCrop>false</ScaleCrop>
  <Company/>
  <LinksUpToDate>false</LinksUpToDate>
  <CharactersWithSpaces>7409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</dc:creator>
  <cp:keywords/>
  <dc:description/>
  <cp:lastModifiedBy>Jackson Wang (Samsung)</cp:lastModifiedBy>
  <cp:revision>37</cp:revision>
  <dcterms:created xsi:type="dcterms:W3CDTF">2023-04-07T08:27:00Z</dcterms:created>
  <dcterms:modified xsi:type="dcterms:W3CDTF">2023-04-10T11:12:00Z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